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16FE5" w14:textId="320BF4B0" w:rsidR="00F90397" w:rsidRPr="00F90397" w:rsidRDefault="00F90397" w:rsidP="00F90397">
      <w:pPr>
        <w:pStyle w:val="Header"/>
        <w:rPr>
          <w:rFonts w:eastAsia="MS Mincho" w:cs="Arial"/>
          <w:sz w:val="24"/>
          <w:szCs w:val="24"/>
        </w:rPr>
      </w:pPr>
      <w:bookmarkStart w:id="0" w:name="Title"/>
      <w:bookmarkStart w:id="1" w:name="DocumentFor"/>
      <w:bookmarkEnd w:id="0"/>
      <w:bookmarkEnd w:id="1"/>
      <w:r w:rsidRPr="00F90397">
        <w:rPr>
          <w:rFonts w:eastAsia="MS Mincho" w:cs="Arial"/>
          <w:sz w:val="24"/>
          <w:szCs w:val="24"/>
        </w:rPr>
        <w:t>3GPP TSG-RAN WG4 Meeting # 104bis-e</w:t>
      </w:r>
      <w:r w:rsidRPr="00F90397">
        <w:rPr>
          <w:rFonts w:eastAsia="MS Mincho" w:cs="Arial"/>
          <w:sz w:val="24"/>
          <w:szCs w:val="24"/>
        </w:rPr>
        <w:tab/>
      </w:r>
      <w:r w:rsidRPr="00F90397">
        <w:rPr>
          <w:rFonts w:eastAsia="MS Mincho" w:cs="Arial"/>
          <w:sz w:val="24"/>
          <w:szCs w:val="24"/>
        </w:rPr>
        <w:tab/>
      </w:r>
      <w:r w:rsidRPr="00F90397">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Pr>
          <w:rFonts w:eastAsia="MS Mincho" w:cs="Arial"/>
          <w:sz w:val="24"/>
          <w:szCs w:val="24"/>
        </w:rPr>
        <w:tab/>
      </w:r>
      <w:r w:rsidR="00A745AE" w:rsidRPr="00A745AE">
        <w:rPr>
          <w:rFonts w:eastAsia="MS Mincho" w:cs="Arial"/>
          <w:sz w:val="24"/>
          <w:szCs w:val="24"/>
        </w:rPr>
        <w:t>R4-2216867</w:t>
      </w:r>
    </w:p>
    <w:p w14:paraId="27AE9230" w14:textId="77777777" w:rsidR="00F90397" w:rsidRPr="00F90397" w:rsidRDefault="00F90397" w:rsidP="00F90397">
      <w:pPr>
        <w:pStyle w:val="Header"/>
        <w:rPr>
          <w:rFonts w:eastAsia="MS Mincho" w:cs="Arial"/>
          <w:sz w:val="24"/>
          <w:szCs w:val="24"/>
        </w:rPr>
      </w:pPr>
      <w:r w:rsidRPr="00F90397">
        <w:rPr>
          <w:rFonts w:eastAsia="MS Mincho" w:cs="Arial"/>
          <w:sz w:val="24"/>
          <w:szCs w:val="24"/>
        </w:rPr>
        <w:t>Electronic Meeting, October 10 – October 19, 2022</w:t>
      </w:r>
    </w:p>
    <w:p w14:paraId="6458B0EC" w14:textId="31C5F91C" w:rsidR="00C00E40" w:rsidRDefault="00C00E40" w:rsidP="00C00E40">
      <w:pPr>
        <w:pStyle w:val="Header"/>
        <w:rPr>
          <w:b w:val="0"/>
          <w:sz w:val="24"/>
        </w:rPr>
      </w:pPr>
    </w:p>
    <w:p w14:paraId="398830DD" w14:textId="49706478" w:rsidR="00DB3907" w:rsidRDefault="00DB3907" w:rsidP="00DB3907">
      <w:pPr>
        <w:tabs>
          <w:tab w:val="left" w:pos="1985"/>
        </w:tabs>
        <w:rPr>
          <w:rFonts w:ascii="Arial" w:hAnsi="Arial"/>
          <w:sz w:val="24"/>
          <w:lang w:val="en-US"/>
        </w:rPr>
      </w:pPr>
      <w:r>
        <w:rPr>
          <w:rFonts w:ascii="Arial" w:hAnsi="Arial"/>
          <w:b/>
          <w:sz w:val="24"/>
          <w:lang w:val="en-US"/>
        </w:rPr>
        <w:t xml:space="preserve">Source: </w:t>
      </w:r>
      <w:r w:rsidR="00A93E8E">
        <w:rPr>
          <w:rFonts w:ascii="Arial" w:hAnsi="Arial"/>
          <w:b/>
          <w:sz w:val="24"/>
          <w:lang w:val="en-US"/>
        </w:rPr>
        <w:tab/>
      </w:r>
      <w:r>
        <w:rPr>
          <w:rFonts w:ascii="Arial" w:hAnsi="Arial"/>
          <w:sz w:val="24"/>
          <w:lang w:val="en-US"/>
        </w:rPr>
        <w:t>Qualcomm Incorporated</w:t>
      </w:r>
    </w:p>
    <w:p w14:paraId="38C7740A" w14:textId="469214CA"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w:t>
      </w:r>
      <w:r w:rsidR="00A93E8E">
        <w:rPr>
          <w:rFonts w:ascii="Arial" w:hAnsi="Arial"/>
          <w:sz w:val="24"/>
          <w:lang w:val="en-US"/>
        </w:rPr>
        <w:tab/>
      </w:r>
      <w:r w:rsidR="00A93E8E">
        <w:rPr>
          <w:rFonts w:ascii="Arial" w:hAnsi="Arial"/>
          <w:sz w:val="24"/>
          <w:lang w:val="en-US"/>
        </w:rPr>
        <w:tab/>
      </w:r>
      <w:r w:rsidR="00A93E8E">
        <w:rPr>
          <w:rFonts w:ascii="Arial" w:hAnsi="Arial"/>
          <w:sz w:val="24"/>
          <w:lang w:val="en-US"/>
        </w:rPr>
        <w:tab/>
      </w:r>
      <w:r w:rsidR="00A93E8E">
        <w:rPr>
          <w:rFonts w:ascii="Arial" w:hAnsi="Arial"/>
          <w:sz w:val="24"/>
          <w:lang w:val="en-US"/>
        </w:rPr>
        <w:tab/>
      </w:r>
      <w:r w:rsidR="003D33A6" w:rsidRPr="003D33A6">
        <w:rPr>
          <w:rFonts w:ascii="Arial" w:hAnsi="Arial"/>
          <w:sz w:val="24"/>
          <w:lang w:val="en-US"/>
        </w:rPr>
        <w:t>Enhancement of FR2 cell measurements in RRC non-connected mode</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37249B2B"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C007FC">
        <w:rPr>
          <w:rFonts w:ascii="Arial" w:hAnsi="Arial"/>
          <w:sz w:val="24"/>
          <w:lang w:val="en-US"/>
        </w:rPr>
        <w:t>6</w:t>
      </w:r>
      <w:r w:rsidR="00CB73B3">
        <w:rPr>
          <w:rFonts w:ascii="Arial" w:hAnsi="Arial"/>
          <w:sz w:val="24"/>
          <w:lang w:val="en-US"/>
        </w:rPr>
        <w:t>.</w:t>
      </w:r>
      <w:r w:rsidR="004D7F85">
        <w:rPr>
          <w:rFonts w:ascii="Arial" w:hAnsi="Arial"/>
          <w:sz w:val="24"/>
          <w:lang w:val="en-US"/>
        </w:rPr>
        <w:t>20</w:t>
      </w:r>
      <w:r w:rsidR="00CB73B3">
        <w:rPr>
          <w:rFonts w:ascii="Arial" w:hAnsi="Arial"/>
          <w:sz w:val="24"/>
          <w:lang w:val="en-US"/>
        </w:rPr>
        <w:t>.</w:t>
      </w:r>
      <w:r w:rsidR="004D7F85">
        <w:rPr>
          <w:rFonts w:ascii="Arial" w:hAnsi="Arial"/>
          <w:sz w:val="24"/>
          <w:lang w:val="en-US"/>
        </w:rPr>
        <w:t>2</w:t>
      </w:r>
    </w:p>
    <w:p w14:paraId="6FE0B29D" w14:textId="79D2128C"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583C04">
        <w:rPr>
          <w:rFonts w:ascii="Arial" w:hAnsi="Arial"/>
          <w:sz w:val="24"/>
          <w:lang w:val="en-US"/>
        </w:rPr>
        <w:t>Discussion</w:t>
      </w:r>
    </w:p>
    <w:p w14:paraId="1A311478" w14:textId="33D6C920" w:rsidR="00ED7522" w:rsidRDefault="000E0602" w:rsidP="006866E3">
      <w:pPr>
        <w:pStyle w:val="Heading1"/>
        <w:tabs>
          <w:tab w:val="num" w:pos="522"/>
        </w:tabs>
        <w:ind w:left="522" w:hanging="522"/>
        <w:rPr>
          <w:lang w:val="en-US"/>
        </w:rPr>
      </w:pPr>
      <w:r>
        <w:rPr>
          <w:lang w:val="en-US"/>
        </w:rPr>
        <w:t>Introduction</w:t>
      </w:r>
    </w:p>
    <w:p w14:paraId="54A4B78F" w14:textId="77777777" w:rsidR="00185ED5" w:rsidRDefault="00185ED5" w:rsidP="00185ED5">
      <w:pPr>
        <w:rPr>
          <w:lang w:val="en-US"/>
        </w:rPr>
      </w:pPr>
      <w:r>
        <w:rPr>
          <w:lang w:val="en-US"/>
        </w:rPr>
        <w:t>Based on the motivation paper of the item (</w:t>
      </w:r>
      <w:r w:rsidRPr="00151077">
        <w:rPr>
          <w:lang w:val="en-US"/>
        </w:rPr>
        <w:t>RP-212950, Nokia, Nokia Shanghai Bell, TELUS, Verizon, Telecom Italia</w:t>
      </w:r>
      <w:r>
        <w:rPr>
          <w:lang w:val="en-US"/>
        </w:rPr>
        <w:t>), there are the following two major issues that the item needs to address:</w:t>
      </w:r>
    </w:p>
    <w:p w14:paraId="4E22C2CA" w14:textId="5E262C6B" w:rsidR="008F614B" w:rsidRPr="008F614B" w:rsidRDefault="008F614B" w:rsidP="00185ED5">
      <w:pPr>
        <w:numPr>
          <w:ilvl w:val="0"/>
          <w:numId w:val="31"/>
        </w:numPr>
        <w:rPr>
          <w:lang w:val="en-US"/>
        </w:rPr>
      </w:pPr>
      <w:r w:rsidRPr="008F614B">
        <w:rPr>
          <w:lang w:val="en-US"/>
        </w:rPr>
        <w:t>[Issue#1] Due to the nature of FR2 (beam</w:t>
      </w:r>
      <w:r w:rsidR="00185ED5">
        <w:rPr>
          <w:lang w:val="en-US"/>
        </w:rPr>
        <w:t>-</w:t>
      </w:r>
      <w:r w:rsidRPr="008F614B">
        <w:rPr>
          <w:lang w:val="en-US"/>
        </w:rPr>
        <w:t xml:space="preserve">based system for both NW and UE, and limited and non-uniform spatial coverage), </w:t>
      </w:r>
      <w:r w:rsidR="007F3C6A">
        <w:rPr>
          <w:lang w:val="en-US"/>
        </w:rPr>
        <w:t xml:space="preserve">Idle/Inactive mode </w:t>
      </w:r>
      <w:r w:rsidRPr="008F614B">
        <w:rPr>
          <w:lang w:val="en-US"/>
        </w:rPr>
        <w:t xml:space="preserve">measurement results can easily be obsolete if </w:t>
      </w:r>
      <w:r w:rsidR="00185ED5">
        <w:rPr>
          <w:lang w:val="en-US"/>
        </w:rPr>
        <w:t xml:space="preserve">a </w:t>
      </w:r>
      <w:r w:rsidRPr="008F614B">
        <w:rPr>
          <w:lang w:val="en-US"/>
        </w:rPr>
        <w:t>time interval between measurement and report is not short enough.</w:t>
      </w:r>
    </w:p>
    <w:p w14:paraId="2697910E" w14:textId="3E6DA15A" w:rsidR="008F614B" w:rsidRPr="008F614B" w:rsidRDefault="008F614B" w:rsidP="00185ED5">
      <w:pPr>
        <w:numPr>
          <w:ilvl w:val="0"/>
          <w:numId w:val="31"/>
        </w:numPr>
        <w:rPr>
          <w:lang w:val="en-US"/>
        </w:rPr>
      </w:pPr>
      <w:r w:rsidRPr="008F614B">
        <w:rPr>
          <w:lang w:val="en-US"/>
        </w:rPr>
        <w:t>[Issue#2] Measurement cycle for one carrier alone is too large</w:t>
      </w:r>
      <w:r w:rsidR="00185ED5">
        <w:rPr>
          <w:lang w:val="en-US"/>
        </w:rPr>
        <w:t xml:space="preserve">, hence, the maximum number of </w:t>
      </w:r>
      <w:r w:rsidR="007F3C6A">
        <w:rPr>
          <w:lang w:val="en-US"/>
        </w:rPr>
        <w:t xml:space="preserve">Idle/Inactive </w:t>
      </w:r>
      <w:r w:rsidR="00185ED5">
        <w:rPr>
          <w:lang w:val="en-US"/>
        </w:rPr>
        <w:t>measurement carriers will be limited too much.</w:t>
      </w:r>
    </w:p>
    <w:p w14:paraId="0C98519A" w14:textId="486D6017" w:rsidR="007250B9" w:rsidRPr="00185ED5" w:rsidRDefault="00185ED5" w:rsidP="00C953A4">
      <w:pPr>
        <w:spacing w:after="0"/>
        <w:jc w:val="both"/>
        <w:rPr>
          <w:lang w:val="en-US"/>
        </w:rPr>
      </w:pPr>
      <w:r>
        <w:rPr>
          <w:lang w:val="en-US"/>
        </w:rPr>
        <w:t>In this paper, we propose two mechanisms to address the above issues.</w:t>
      </w:r>
    </w:p>
    <w:p w14:paraId="7B733F33" w14:textId="32814627" w:rsidR="00CC52A1" w:rsidRDefault="00BF41B5" w:rsidP="00AD4B20">
      <w:pPr>
        <w:pStyle w:val="Heading1"/>
        <w:rPr>
          <w:lang w:val="en-US"/>
        </w:rPr>
      </w:pPr>
      <w:r>
        <w:rPr>
          <w:lang w:val="en-US"/>
        </w:rPr>
        <w:t>Discussion</w:t>
      </w:r>
    </w:p>
    <w:p w14:paraId="3AB0BF21" w14:textId="37C1210C" w:rsidR="0098029F" w:rsidRPr="003A7F52" w:rsidRDefault="003A7F52" w:rsidP="0098029F">
      <w:pPr>
        <w:rPr>
          <w:b/>
          <w:bCs/>
          <w:u w:val="single"/>
          <w:lang w:val="en-US"/>
        </w:rPr>
      </w:pPr>
      <w:r>
        <w:rPr>
          <w:b/>
          <w:bCs/>
          <w:u w:val="single"/>
          <w:lang w:val="en-US"/>
        </w:rPr>
        <w:t xml:space="preserve">Solution for </w:t>
      </w:r>
      <w:r w:rsidRPr="003A7F52">
        <w:rPr>
          <w:b/>
          <w:bCs/>
          <w:u w:val="single"/>
          <w:lang w:val="en-US"/>
        </w:rPr>
        <w:t>Issue #1</w:t>
      </w:r>
      <w:r>
        <w:rPr>
          <w:b/>
          <w:bCs/>
          <w:u w:val="single"/>
          <w:lang w:val="en-US"/>
        </w:rPr>
        <w:t xml:space="preserve">: </w:t>
      </w:r>
      <w:r w:rsidRPr="003A7F52">
        <w:rPr>
          <w:b/>
          <w:bCs/>
          <w:u w:val="single"/>
          <w:lang w:val="en-US"/>
        </w:rPr>
        <w:t>RSRP Validation based non-Connected mode Measurement Report and Filtering</w:t>
      </w:r>
    </w:p>
    <w:p w14:paraId="6A9FEF00" w14:textId="0D5444CC" w:rsidR="008F614B" w:rsidRDefault="00EA5271" w:rsidP="0098029F">
      <w:pPr>
        <w:rPr>
          <w:lang w:val="en-US"/>
        </w:rPr>
      </w:pPr>
      <w:r>
        <w:rPr>
          <w:lang w:val="en-US"/>
        </w:rPr>
        <w:t xml:space="preserve">In order to address Issue #1, we propose </w:t>
      </w:r>
      <w:r w:rsidR="002D2965">
        <w:rPr>
          <w:lang w:val="en-US"/>
        </w:rPr>
        <w:t xml:space="preserve">an </w:t>
      </w:r>
      <w:r>
        <w:rPr>
          <w:lang w:val="en-US"/>
        </w:rPr>
        <w:t>RSRP validation</w:t>
      </w:r>
      <w:r w:rsidR="002D2965">
        <w:rPr>
          <w:lang w:val="en-US"/>
        </w:rPr>
        <w:t>-</w:t>
      </w:r>
      <w:r>
        <w:rPr>
          <w:lang w:val="en-US"/>
        </w:rPr>
        <w:t xml:space="preserve">based </w:t>
      </w:r>
      <w:r w:rsidR="00164C38">
        <w:rPr>
          <w:lang w:val="en-US"/>
        </w:rPr>
        <w:t xml:space="preserve">measurement report and filtering method, which is </w:t>
      </w:r>
      <w:r w:rsidR="002D2965">
        <w:rPr>
          <w:lang w:val="en-US"/>
        </w:rPr>
        <w:t>inspired by TA validation for Rel-17 CG-SDT.</w:t>
      </w:r>
    </w:p>
    <w:p w14:paraId="2525D192" w14:textId="77777777" w:rsidR="007F3C6A" w:rsidRPr="008F614B" w:rsidRDefault="007F3C6A" w:rsidP="007F3C6A">
      <w:pPr>
        <w:numPr>
          <w:ilvl w:val="0"/>
          <w:numId w:val="31"/>
        </w:numPr>
        <w:rPr>
          <w:lang w:val="en-US"/>
        </w:rPr>
      </w:pPr>
      <w:r w:rsidRPr="008F614B">
        <w:rPr>
          <w:lang w:val="en-US"/>
        </w:rPr>
        <w:t>[Issue#1] Due to the nature of FR2 (beam</w:t>
      </w:r>
      <w:r>
        <w:rPr>
          <w:lang w:val="en-US"/>
        </w:rPr>
        <w:t>-</w:t>
      </w:r>
      <w:r w:rsidRPr="008F614B">
        <w:rPr>
          <w:lang w:val="en-US"/>
        </w:rPr>
        <w:t xml:space="preserve">based system for both NW and UE, and limited and non-uniform spatial coverage), </w:t>
      </w:r>
      <w:r>
        <w:rPr>
          <w:lang w:val="en-US"/>
        </w:rPr>
        <w:t xml:space="preserve">Idle/Inactive mode </w:t>
      </w:r>
      <w:r w:rsidRPr="008F614B">
        <w:rPr>
          <w:lang w:val="en-US"/>
        </w:rPr>
        <w:t xml:space="preserve">measurement results can easily be obsolete if </w:t>
      </w:r>
      <w:r>
        <w:rPr>
          <w:lang w:val="en-US"/>
        </w:rPr>
        <w:t xml:space="preserve">a </w:t>
      </w:r>
      <w:r w:rsidRPr="008F614B">
        <w:rPr>
          <w:lang w:val="en-US"/>
        </w:rPr>
        <w:t>time interval between measurement and report is not short enough.</w:t>
      </w:r>
    </w:p>
    <w:p w14:paraId="219E8EBC" w14:textId="74DFF862" w:rsidR="00EA5271" w:rsidRDefault="00EA5271" w:rsidP="0098029F">
      <w:pPr>
        <w:rPr>
          <w:lang w:val="en-US"/>
        </w:rPr>
      </w:pPr>
    </w:p>
    <w:p w14:paraId="67D596DF" w14:textId="0757434D" w:rsidR="00074F00" w:rsidRPr="00074F00" w:rsidRDefault="002D2965" w:rsidP="00C76B07">
      <w:pPr>
        <w:rPr>
          <w:lang w:val="en-US"/>
        </w:rPr>
      </w:pPr>
      <w:r>
        <w:rPr>
          <w:lang w:val="en-US"/>
        </w:rPr>
        <w:t xml:space="preserve">In Figure 1, an overall flow of non-connected mode measurements </w:t>
      </w:r>
      <w:r w:rsidR="007F3C6A">
        <w:rPr>
          <w:lang w:val="en-US"/>
        </w:rPr>
        <w:t xml:space="preserve">and verification procedure </w:t>
      </w:r>
      <w:r>
        <w:rPr>
          <w:lang w:val="en-US"/>
        </w:rPr>
        <w:t xml:space="preserve">is </w:t>
      </w:r>
      <w:r w:rsidR="00C76B07">
        <w:rPr>
          <w:lang w:val="en-US"/>
        </w:rPr>
        <w:t xml:space="preserve">depicted. In the example scenario, it is assumed that the </w:t>
      </w:r>
      <w:r w:rsidR="00074F00" w:rsidRPr="00074F00">
        <w:rPr>
          <w:lang w:val="en-US"/>
        </w:rPr>
        <w:t>following conditions are met</w:t>
      </w:r>
      <w:r w:rsidR="00C76B07">
        <w:rPr>
          <w:lang w:val="en-US"/>
        </w:rPr>
        <w:t>:</w:t>
      </w:r>
    </w:p>
    <w:p w14:paraId="0809C973" w14:textId="3A5381AC" w:rsidR="00074F00" w:rsidRPr="00074F00" w:rsidRDefault="00074F00" w:rsidP="00074F00">
      <w:pPr>
        <w:numPr>
          <w:ilvl w:val="0"/>
          <w:numId w:val="32"/>
        </w:numPr>
        <w:rPr>
          <w:lang w:val="en-US"/>
        </w:rPr>
      </w:pPr>
      <w:r w:rsidRPr="00074F00">
        <w:rPr>
          <w:lang w:val="en-US"/>
        </w:rPr>
        <w:t>Srxlev &gt; SnonIntraSearchP</w:t>
      </w:r>
    </w:p>
    <w:p w14:paraId="7A81EB7C" w14:textId="77777777" w:rsidR="00074F00" w:rsidRPr="00074F00" w:rsidRDefault="00074F00" w:rsidP="00074F00">
      <w:pPr>
        <w:numPr>
          <w:ilvl w:val="0"/>
          <w:numId w:val="32"/>
        </w:numPr>
        <w:rPr>
          <w:lang w:val="en-US"/>
        </w:rPr>
      </w:pPr>
      <w:r w:rsidRPr="00074F00">
        <w:rPr>
          <w:lang w:val="en-US"/>
        </w:rPr>
        <w:t>Squal &gt; SnonIntraSearchQ</w:t>
      </w:r>
    </w:p>
    <w:p w14:paraId="4EDA46E0" w14:textId="55984733" w:rsidR="00074F00" w:rsidRDefault="00C76B07" w:rsidP="0098029F">
      <w:pPr>
        <w:rPr>
          <w:lang w:val="en-US"/>
        </w:rPr>
      </w:pPr>
      <w:r>
        <w:rPr>
          <w:lang w:val="en-US"/>
        </w:rPr>
        <w:t xml:space="preserve">When the above conditions are met, the UE measures </w:t>
      </w:r>
      <w:r w:rsidR="007D019D">
        <w:rPr>
          <w:lang w:val="en-US"/>
        </w:rPr>
        <w:t xml:space="preserve">only </w:t>
      </w:r>
      <w:r>
        <w:rPr>
          <w:lang w:val="en-US"/>
        </w:rPr>
        <w:t xml:space="preserve">higher priority inter-frequency layers and </w:t>
      </w:r>
      <w:r w:rsidR="00885E77">
        <w:rPr>
          <w:lang w:val="en-US"/>
        </w:rPr>
        <w:t xml:space="preserve">intra-frequency </w:t>
      </w:r>
      <w:r w:rsidR="007D019D">
        <w:rPr>
          <w:lang w:val="en-US"/>
        </w:rPr>
        <w:t>cells</w:t>
      </w:r>
      <w:r w:rsidR="007F3C6A">
        <w:rPr>
          <w:lang w:val="en-US"/>
        </w:rPr>
        <w:t>, which means even after T331 expir</w:t>
      </w:r>
      <w:r w:rsidR="0086294A">
        <w:rPr>
          <w:lang w:val="en-US"/>
        </w:rPr>
        <w:t>y there are cells continuously measured for cell reselection.</w:t>
      </w:r>
      <w:r w:rsidR="00EC28CB">
        <w:rPr>
          <w:lang w:val="en-US"/>
        </w:rPr>
        <w:t xml:space="preserve"> </w:t>
      </w:r>
      <w:r w:rsidR="002016A0">
        <w:rPr>
          <w:lang w:val="en-US"/>
        </w:rPr>
        <w:t xml:space="preserve">As UE L3 measurement results are mostly dependent on </w:t>
      </w:r>
      <w:r w:rsidR="00A87006">
        <w:rPr>
          <w:lang w:val="en-US"/>
        </w:rPr>
        <w:t>geographical mobility of UE, a</w:t>
      </w:r>
      <w:r w:rsidR="0079555B">
        <w:rPr>
          <w:lang w:val="en-US"/>
        </w:rPr>
        <w:t>n amount of</w:t>
      </w:r>
      <w:r w:rsidR="00A87006">
        <w:rPr>
          <w:lang w:val="en-US"/>
        </w:rPr>
        <w:t xml:space="preserve"> </w:t>
      </w:r>
      <w:r w:rsidR="000D7E71">
        <w:rPr>
          <w:lang w:val="en-US"/>
        </w:rPr>
        <w:t>variation</w:t>
      </w:r>
      <w:r w:rsidR="00A87006">
        <w:rPr>
          <w:lang w:val="en-US"/>
        </w:rPr>
        <w:t xml:space="preserve"> </w:t>
      </w:r>
      <w:r w:rsidR="0079555B">
        <w:rPr>
          <w:lang w:val="en-US"/>
        </w:rPr>
        <w:t xml:space="preserve">in </w:t>
      </w:r>
      <w:r w:rsidR="00A87006">
        <w:rPr>
          <w:lang w:val="en-US"/>
        </w:rPr>
        <w:t xml:space="preserve">the measurement results of intra-frequency cells and/or higher priority inter-frequency layers from T331 expiry </w:t>
      </w:r>
      <w:r w:rsidR="0079555B">
        <w:rPr>
          <w:lang w:val="en-US"/>
        </w:rPr>
        <w:t xml:space="preserve">to the report of Idle/Inactive measurements can be a verification </w:t>
      </w:r>
      <w:r w:rsidR="00B93FFD">
        <w:rPr>
          <w:lang w:val="en-US"/>
        </w:rPr>
        <w:t xml:space="preserve">criterion of whether </w:t>
      </w:r>
      <w:r w:rsidR="00A76FF0">
        <w:rPr>
          <w:lang w:val="en-US"/>
        </w:rPr>
        <w:t>the Idle/Inactive mode measurements are still valid or not.</w:t>
      </w:r>
    </w:p>
    <w:p w14:paraId="3FF56C05" w14:textId="7BCF04EA" w:rsidR="002E4674" w:rsidRDefault="002E4674" w:rsidP="002E4674">
      <w:pPr>
        <w:rPr>
          <w:lang w:val="en-US"/>
        </w:rPr>
      </w:pPr>
    </w:p>
    <w:p w14:paraId="4FFC7CE4" w14:textId="2F507C51" w:rsidR="00631384" w:rsidRDefault="00631384" w:rsidP="00631384">
      <w:pPr>
        <w:jc w:val="center"/>
        <w:rPr>
          <w:lang w:val="en-US"/>
        </w:rPr>
      </w:pPr>
      <w:r>
        <w:rPr>
          <w:noProof/>
          <w:lang w:val="en-US"/>
        </w:rPr>
        <w:lastRenderedPageBreak/>
        <w:drawing>
          <wp:inline distT="0" distB="0" distL="0" distR="0" wp14:anchorId="0404E1B9" wp14:editId="4AB8D1AB">
            <wp:extent cx="6027586" cy="339347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6807" cy="3398669"/>
                    </a:xfrm>
                    <a:prstGeom prst="rect">
                      <a:avLst/>
                    </a:prstGeom>
                    <a:noFill/>
                  </pic:spPr>
                </pic:pic>
              </a:graphicData>
            </a:graphic>
          </wp:inline>
        </w:drawing>
      </w:r>
    </w:p>
    <w:p w14:paraId="3DBDF82E" w14:textId="6591DE58" w:rsidR="00631384" w:rsidRPr="00202279" w:rsidRDefault="00631384" w:rsidP="00631384">
      <w:pPr>
        <w:jc w:val="center"/>
        <w:rPr>
          <w:b/>
          <w:bCs/>
          <w:lang w:val="en-US"/>
        </w:rPr>
      </w:pPr>
      <w:r w:rsidRPr="00202279">
        <w:rPr>
          <w:b/>
          <w:bCs/>
          <w:lang w:val="en-US"/>
        </w:rPr>
        <w:t xml:space="preserve">Figure 1. </w:t>
      </w:r>
      <w:r w:rsidR="00B304C1" w:rsidRPr="00202279">
        <w:rPr>
          <w:b/>
          <w:bCs/>
          <w:lang w:val="en-US"/>
        </w:rPr>
        <w:t>A diagram of RSRP Validation based non-Connected mode Measurement Report and Filtering</w:t>
      </w:r>
    </w:p>
    <w:p w14:paraId="32341869" w14:textId="3352A3C2" w:rsidR="00631384" w:rsidRDefault="00631384" w:rsidP="002E4674">
      <w:pPr>
        <w:rPr>
          <w:lang w:val="en-US"/>
        </w:rPr>
      </w:pPr>
    </w:p>
    <w:p w14:paraId="04611C93" w14:textId="24176A04" w:rsidR="00451F1E" w:rsidRDefault="00451F1E" w:rsidP="002E4674">
      <w:pPr>
        <w:rPr>
          <w:lang w:val="en-US"/>
        </w:rPr>
      </w:pPr>
      <w:r>
        <w:rPr>
          <w:lang w:val="en-US"/>
        </w:rPr>
        <w:t xml:space="preserve">A detailed verification procedure can be </w:t>
      </w:r>
      <w:r w:rsidR="005960AF">
        <w:rPr>
          <w:lang w:val="en-US"/>
        </w:rPr>
        <w:t xml:space="preserve">outlined </w:t>
      </w:r>
      <w:r w:rsidR="00312CEB">
        <w:rPr>
          <w:lang w:val="en-US"/>
        </w:rPr>
        <w:t>as below</w:t>
      </w:r>
      <w:r w:rsidR="005F2D99">
        <w:rPr>
          <w:lang w:val="en-US"/>
        </w:rPr>
        <w:t>:</w:t>
      </w:r>
    </w:p>
    <w:p w14:paraId="17D773C8" w14:textId="77777777" w:rsidR="00451F1E" w:rsidRPr="00451F1E" w:rsidRDefault="00451F1E" w:rsidP="00451F1E">
      <w:pPr>
        <w:numPr>
          <w:ilvl w:val="0"/>
          <w:numId w:val="35"/>
        </w:numPr>
        <w:rPr>
          <w:lang w:val="en-US"/>
        </w:rPr>
      </w:pPr>
      <w:r w:rsidRPr="00451F1E">
        <w:rPr>
          <w:lang w:val="en-US"/>
        </w:rPr>
        <w:t>UE determines whether to report measurement results conducted while UE is in RRC Idle/Inactive mode based on the following procedure</w:t>
      </w:r>
    </w:p>
    <w:p w14:paraId="3F818783" w14:textId="3A64DC47" w:rsidR="00451F1E" w:rsidRPr="00451F1E" w:rsidRDefault="00451F1E" w:rsidP="00451F1E">
      <w:pPr>
        <w:numPr>
          <w:ilvl w:val="1"/>
          <w:numId w:val="35"/>
        </w:numPr>
        <w:rPr>
          <w:lang w:val="en-US"/>
        </w:rPr>
      </w:pPr>
      <w:r w:rsidRPr="00451F1E">
        <w:rPr>
          <w:b/>
          <w:bCs/>
          <w:lang w:val="en-US"/>
        </w:rPr>
        <w:t>Step-0</w:t>
      </w:r>
      <w:r w:rsidRPr="00451F1E">
        <w:rPr>
          <w:lang w:val="en-US"/>
        </w:rPr>
        <w:t>: Measurement results for carriers configured for Idle/Inactive mode measurement (EMR) and for carriers configured for cell reselection (including both overlapping inter-frequency and intra-frequency) are saved to a UE memory upon a timer</w:t>
      </w:r>
      <w:r w:rsidR="00A31570">
        <w:rPr>
          <w:lang w:val="en-US"/>
        </w:rPr>
        <w:t xml:space="preserve"> (T331)</w:t>
      </w:r>
      <w:r w:rsidRPr="00451F1E">
        <w:rPr>
          <w:lang w:val="en-US"/>
        </w:rPr>
        <w:t xml:space="preserve"> expiry.</w:t>
      </w:r>
    </w:p>
    <w:p w14:paraId="67388DD8" w14:textId="77777777" w:rsidR="00451F1E" w:rsidRPr="00451F1E" w:rsidRDefault="00451F1E" w:rsidP="00451F1E">
      <w:pPr>
        <w:numPr>
          <w:ilvl w:val="2"/>
          <w:numId w:val="35"/>
        </w:numPr>
        <w:rPr>
          <w:lang w:val="en-US"/>
        </w:rPr>
      </w:pPr>
      <w:r w:rsidRPr="00451F1E">
        <w:rPr>
          <w:lang w:val="en-US"/>
        </w:rPr>
        <w:t>The timer defines a time window during which UE is supposed to conduct measurements for carriers configured for Idle/Inactive mode measurement.</w:t>
      </w:r>
    </w:p>
    <w:p w14:paraId="7FA68ED3" w14:textId="77777777" w:rsidR="00451F1E" w:rsidRPr="00451F1E" w:rsidRDefault="00451F1E" w:rsidP="00451F1E">
      <w:pPr>
        <w:numPr>
          <w:ilvl w:val="2"/>
          <w:numId w:val="35"/>
        </w:numPr>
        <w:rPr>
          <w:lang w:val="en-US"/>
        </w:rPr>
      </w:pPr>
      <w:r w:rsidRPr="00451F1E">
        <w:rPr>
          <w:lang w:val="en-US"/>
        </w:rPr>
        <w:t>For the measurement results to be saved except for those configured for Idle/Inactive mode measurement, a specific set of cells or carriers can be explicitly selected by NW configuration or implicitly selected based on a certain rule, e.g. intra-frequency or overlapping frequency.</w:t>
      </w:r>
    </w:p>
    <w:p w14:paraId="33C2426B" w14:textId="2EB37ADD" w:rsidR="00451F1E" w:rsidRPr="00451F1E" w:rsidRDefault="00451F1E" w:rsidP="00451F1E">
      <w:pPr>
        <w:numPr>
          <w:ilvl w:val="2"/>
          <w:numId w:val="35"/>
        </w:numPr>
        <w:rPr>
          <w:lang w:val="en-US"/>
        </w:rPr>
      </w:pPr>
      <w:r w:rsidRPr="00451F1E">
        <w:rPr>
          <w:lang w:val="en-US"/>
        </w:rPr>
        <w:t xml:space="preserve">Additionally, the results to be saved (REF), except for those configured for Idle/Inactive mode measurement, should be the ones that were measured a certain period time before the timer expiry (W0 in </w:t>
      </w:r>
      <w:r w:rsidR="00A620A2">
        <w:rPr>
          <w:lang w:val="en-US"/>
        </w:rPr>
        <w:t>Figure 1</w:t>
      </w:r>
      <w:r w:rsidRPr="00451F1E">
        <w:rPr>
          <w:lang w:val="en-US"/>
        </w:rPr>
        <w:t>)</w:t>
      </w:r>
    </w:p>
    <w:p w14:paraId="3E7ACFD3" w14:textId="77777777" w:rsidR="00451F1E" w:rsidRPr="00451F1E" w:rsidRDefault="00451F1E" w:rsidP="00451F1E">
      <w:pPr>
        <w:numPr>
          <w:ilvl w:val="2"/>
          <w:numId w:val="35"/>
        </w:numPr>
        <w:rPr>
          <w:lang w:val="en-US"/>
        </w:rPr>
      </w:pPr>
      <w:r w:rsidRPr="00451F1E">
        <w:rPr>
          <w:lang w:val="en-US"/>
        </w:rPr>
        <w:t>The measurement result per cell or carrier includes RSRP and/or RSRQ and/or SSB-ID and/or Rx-beam-ID, if applicable for each.</w:t>
      </w:r>
    </w:p>
    <w:p w14:paraId="08839A09" w14:textId="77777777" w:rsidR="00451F1E" w:rsidRPr="00451F1E" w:rsidRDefault="00451F1E" w:rsidP="00451F1E">
      <w:pPr>
        <w:numPr>
          <w:ilvl w:val="1"/>
          <w:numId w:val="35"/>
        </w:numPr>
        <w:rPr>
          <w:lang w:val="en-US"/>
        </w:rPr>
      </w:pPr>
      <w:r w:rsidRPr="00451F1E">
        <w:rPr>
          <w:lang w:val="en-US"/>
        </w:rPr>
        <w:t>During RRC connection procedure, i.e. Random Access procedure, the following steps are carried out.</w:t>
      </w:r>
    </w:p>
    <w:p w14:paraId="3BB91094" w14:textId="123C15FF" w:rsidR="00451F1E" w:rsidRPr="00451F1E" w:rsidRDefault="00451F1E" w:rsidP="00451F1E">
      <w:pPr>
        <w:numPr>
          <w:ilvl w:val="2"/>
          <w:numId w:val="35"/>
        </w:numPr>
        <w:rPr>
          <w:lang w:val="en-US"/>
        </w:rPr>
      </w:pPr>
      <w:r w:rsidRPr="00451F1E">
        <w:rPr>
          <w:b/>
          <w:bCs/>
          <w:lang w:val="en-US"/>
        </w:rPr>
        <w:t>Step-1</w:t>
      </w:r>
      <w:r w:rsidRPr="00451F1E">
        <w:rPr>
          <w:lang w:val="en-US"/>
        </w:rPr>
        <w:t>: For the selected carrier (REF carrier), if abs(“the most recent RSRP and/or RSRQ in W1” – “the saved value in W0”) ≥ [X]dB, the measurement results of EMR carrier are not reported to NW. Otherwise, UE reports the saved results of EMR carriers or further proceed</w:t>
      </w:r>
      <w:r w:rsidR="00E23031">
        <w:rPr>
          <w:lang w:val="en-US"/>
        </w:rPr>
        <w:t>s</w:t>
      </w:r>
      <w:r w:rsidRPr="00451F1E">
        <w:rPr>
          <w:lang w:val="en-US"/>
        </w:rPr>
        <w:t xml:space="preserve"> with a 2nd step verification. The value of X can be configured by NW.</w:t>
      </w:r>
    </w:p>
    <w:p w14:paraId="45BDD847" w14:textId="68F1E672" w:rsidR="00451F1E" w:rsidRPr="00451F1E" w:rsidRDefault="00451F1E" w:rsidP="00451F1E">
      <w:pPr>
        <w:numPr>
          <w:ilvl w:val="2"/>
          <w:numId w:val="35"/>
        </w:numPr>
        <w:rPr>
          <w:lang w:val="en-US"/>
        </w:rPr>
      </w:pPr>
      <w:r w:rsidRPr="00451F1E">
        <w:rPr>
          <w:b/>
          <w:bCs/>
          <w:lang w:val="en-US"/>
        </w:rPr>
        <w:t>Step-2</w:t>
      </w:r>
      <w:r w:rsidRPr="00451F1E">
        <w:rPr>
          <w:lang w:val="en-US"/>
        </w:rPr>
        <w:t>: For EMR carriers, if abs(“</w:t>
      </w:r>
      <w:r w:rsidR="008E770B">
        <w:rPr>
          <w:lang w:val="en-US"/>
        </w:rPr>
        <w:t xml:space="preserve">newly measured </w:t>
      </w:r>
      <w:r w:rsidRPr="00451F1E">
        <w:rPr>
          <w:lang w:val="en-US"/>
        </w:rPr>
        <w:t>RSRP and/or RSRQ in W2” – “the saved RSRP/RSRQ for the same carrier in W0”) ≥ [Y]dB, the measurement results of EMR carrier are not reported to NW. Otherwise, UE reports the most recent measurement results of EMR carriers in W2 or the saved measurement result</w:t>
      </w:r>
      <w:r w:rsidR="008E770B">
        <w:rPr>
          <w:lang w:val="en-US"/>
        </w:rPr>
        <w:t>s</w:t>
      </w:r>
      <w:r w:rsidRPr="00451F1E">
        <w:rPr>
          <w:lang w:val="en-US"/>
        </w:rPr>
        <w:t xml:space="preserve"> in W0.</w:t>
      </w:r>
      <w:r w:rsidR="00275114">
        <w:rPr>
          <w:lang w:val="en-US"/>
        </w:rPr>
        <w:t xml:space="preserve"> The </w:t>
      </w:r>
      <w:r w:rsidRPr="00451F1E">
        <w:rPr>
          <w:lang w:val="en-US"/>
        </w:rPr>
        <w:t>Step-2 can be skipped.</w:t>
      </w:r>
    </w:p>
    <w:p w14:paraId="042EFD98" w14:textId="6A0B48F9" w:rsidR="00451F1E" w:rsidRPr="00451F1E" w:rsidRDefault="00451F1E" w:rsidP="00451F1E">
      <w:pPr>
        <w:numPr>
          <w:ilvl w:val="2"/>
          <w:numId w:val="35"/>
        </w:numPr>
        <w:rPr>
          <w:lang w:val="en-US"/>
        </w:rPr>
      </w:pPr>
      <w:r w:rsidRPr="00451F1E">
        <w:rPr>
          <w:lang w:val="en-US"/>
        </w:rPr>
        <w:t>Exceptionally, measurement result for overlapping carrier is always reported</w:t>
      </w:r>
      <w:r w:rsidR="00D129EF">
        <w:rPr>
          <w:lang w:val="en-US"/>
        </w:rPr>
        <w:t xml:space="preserve"> because the carrier is continuously measured</w:t>
      </w:r>
      <w:r w:rsidRPr="00451F1E">
        <w:rPr>
          <w:lang w:val="en-US"/>
        </w:rPr>
        <w:t>.</w:t>
      </w:r>
    </w:p>
    <w:p w14:paraId="19C35B74" w14:textId="77777777" w:rsidR="00451F1E" w:rsidRPr="00451F1E" w:rsidRDefault="00451F1E" w:rsidP="00451F1E">
      <w:pPr>
        <w:numPr>
          <w:ilvl w:val="2"/>
          <w:numId w:val="35"/>
        </w:numPr>
        <w:rPr>
          <w:lang w:val="en-US"/>
        </w:rPr>
      </w:pPr>
      <w:r w:rsidRPr="00451F1E">
        <w:rPr>
          <w:lang w:val="en-US"/>
        </w:rPr>
        <w:t>W1 is a certain length of time window starting ahead of RRC connection procedure</w:t>
      </w:r>
    </w:p>
    <w:p w14:paraId="7698438F" w14:textId="77777777" w:rsidR="00451F1E" w:rsidRPr="00451F1E" w:rsidRDefault="00451F1E" w:rsidP="00451F1E">
      <w:pPr>
        <w:numPr>
          <w:ilvl w:val="2"/>
          <w:numId w:val="35"/>
        </w:numPr>
        <w:rPr>
          <w:lang w:val="en-US"/>
        </w:rPr>
      </w:pPr>
      <w:r w:rsidRPr="00451F1E">
        <w:rPr>
          <w:lang w:val="en-US"/>
        </w:rPr>
        <w:t>W2 is a certain length of time window starting after the end of W1</w:t>
      </w:r>
    </w:p>
    <w:p w14:paraId="40D9C132" w14:textId="2D64B2B6" w:rsidR="00451F1E" w:rsidRPr="00451F1E" w:rsidRDefault="009A4D82" w:rsidP="00451F1E">
      <w:pPr>
        <w:numPr>
          <w:ilvl w:val="0"/>
          <w:numId w:val="35"/>
        </w:numPr>
        <w:rPr>
          <w:lang w:val="en-US"/>
        </w:rPr>
      </w:pPr>
      <w:r w:rsidRPr="009A4D82">
        <w:rPr>
          <w:lang w:val="en-US"/>
        </w:rPr>
        <w:t>UE may report the result together with a flag that indicates, e.g. the result is “stale” or “it didn’t get through the verification.</w:t>
      </w:r>
    </w:p>
    <w:p w14:paraId="321C9FF6" w14:textId="0F31666E" w:rsidR="00451F1E" w:rsidRDefault="00451F1E" w:rsidP="002E4674">
      <w:pPr>
        <w:rPr>
          <w:lang w:val="en-US"/>
        </w:rPr>
      </w:pPr>
    </w:p>
    <w:p w14:paraId="12863EDE" w14:textId="037E0D9E" w:rsidR="004C6733" w:rsidRDefault="004C6733" w:rsidP="004C6733">
      <w:pPr>
        <w:jc w:val="both"/>
        <w:rPr>
          <w:b/>
          <w:bCs/>
        </w:rPr>
      </w:pPr>
      <w:r w:rsidRPr="006B0359">
        <w:rPr>
          <w:b/>
          <w:bCs/>
        </w:rPr>
        <w:t xml:space="preserve">Proposal 1: </w:t>
      </w:r>
      <w:r>
        <w:rPr>
          <w:b/>
          <w:bCs/>
        </w:rPr>
        <w:t xml:space="preserve">RAN4 to </w:t>
      </w:r>
      <w:r w:rsidR="00165803">
        <w:rPr>
          <w:b/>
          <w:bCs/>
        </w:rPr>
        <w:t>consider a verification procedure for a report of Idle/Inactive mode measurement res</w:t>
      </w:r>
      <w:r w:rsidR="00E86624">
        <w:rPr>
          <w:b/>
          <w:bCs/>
        </w:rPr>
        <w:t xml:space="preserve">ults, which can be </w:t>
      </w:r>
      <w:r w:rsidR="008732D7">
        <w:rPr>
          <w:b/>
          <w:bCs/>
        </w:rPr>
        <w:t xml:space="preserve">based on </w:t>
      </w:r>
      <w:r w:rsidR="008732D7" w:rsidRPr="008732D7">
        <w:rPr>
          <w:b/>
          <w:bCs/>
        </w:rPr>
        <w:t>an amount of variation in the measurement results of intra-frequency cells and/or higher priority inter-frequency layers from T331 expiry to the report of Idle/Inactive measurements</w:t>
      </w:r>
      <w:r w:rsidR="008732D7">
        <w:rPr>
          <w:b/>
          <w:bCs/>
        </w:rPr>
        <w:t>.</w:t>
      </w:r>
    </w:p>
    <w:p w14:paraId="5885727E" w14:textId="77777777" w:rsidR="004C6733" w:rsidRDefault="004C6733" w:rsidP="002E4674">
      <w:pPr>
        <w:rPr>
          <w:lang w:val="en-US"/>
        </w:rPr>
      </w:pPr>
    </w:p>
    <w:p w14:paraId="165A3698" w14:textId="5ABE8081" w:rsidR="003A7F52" w:rsidRPr="003A7F52" w:rsidRDefault="003A7F52" w:rsidP="003A7F52">
      <w:pPr>
        <w:rPr>
          <w:b/>
          <w:bCs/>
          <w:u w:val="single"/>
          <w:lang w:val="en-US"/>
        </w:rPr>
      </w:pPr>
      <w:r>
        <w:rPr>
          <w:b/>
          <w:bCs/>
          <w:u w:val="single"/>
          <w:lang w:val="en-US"/>
        </w:rPr>
        <w:t xml:space="preserve">Solution for </w:t>
      </w:r>
      <w:r w:rsidRPr="003A7F52">
        <w:rPr>
          <w:b/>
          <w:bCs/>
          <w:u w:val="single"/>
          <w:lang w:val="en-US"/>
        </w:rPr>
        <w:t>Issue #</w:t>
      </w:r>
      <w:r>
        <w:rPr>
          <w:b/>
          <w:bCs/>
          <w:u w:val="single"/>
          <w:lang w:val="en-US"/>
        </w:rPr>
        <w:t xml:space="preserve">2: </w:t>
      </w:r>
      <w:r w:rsidRPr="003A7F52">
        <w:rPr>
          <w:b/>
          <w:bCs/>
          <w:u w:val="single"/>
          <w:lang w:val="en-US"/>
        </w:rPr>
        <w:t>Group based FR2 cell measurement configuration</w:t>
      </w:r>
    </w:p>
    <w:p w14:paraId="6D766825" w14:textId="60B36D35" w:rsidR="00B86AF9" w:rsidRDefault="00B86AF9" w:rsidP="00B86AF9">
      <w:pPr>
        <w:rPr>
          <w:lang w:val="en-US"/>
        </w:rPr>
      </w:pPr>
      <w:r>
        <w:rPr>
          <w:lang w:val="en-US"/>
        </w:rPr>
        <w:t>In order to address Issue #2, we propose a</w:t>
      </w:r>
      <w:r w:rsidR="00C458AE">
        <w:rPr>
          <w:lang w:val="en-US"/>
        </w:rPr>
        <w:t xml:space="preserve"> group</w:t>
      </w:r>
      <w:r>
        <w:rPr>
          <w:lang w:val="en-US"/>
        </w:rPr>
        <w:t xml:space="preserve">-based measurement </w:t>
      </w:r>
      <w:r w:rsidR="00C458AE">
        <w:rPr>
          <w:lang w:val="en-US"/>
        </w:rPr>
        <w:t>configuration and multi-step measurements</w:t>
      </w:r>
      <w:r>
        <w:rPr>
          <w:lang w:val="en-US"/>
        </w:rPr>
        <w:t>.</w:t>
      </w:r>
    </w:p>
    <w:p w14:paraId="5A68E66C" w14:textId="77777777" w:rsidR="007F3C6A" w:rsidRPr="008F614B" w:rsidRDefault="007F3C6A" w:rsidP="007F3C6A">
      <w:pPr>
        <w:numPr>
          <w:ilvl w:val="0"/>
          <w:numId w:val="31"/>
        </w:numPr>
        <w:rPr>
          <w:lang w:val="en-US"/>
        </w:rPr>
      </w:pPr>
      <w:r w:rsidRPr="008F614B">
        <w:rPr>
          <w:lang w:val="en-US"/>
        </w:rPr>
        <w:t>[Issue#2] Measurement cycle for one carrier alone is too large</w:t>
      </w:r>
      <w:r>
        <w:rPr>
          <w:lang w:val="en-US"/>
        </w:rPr>
        <w:t>, hence, the maximum number of Idle/Inactive measurement carriers will be limited too much.</w:t>
      </w:r>
    </w:p>
    <w:p w14:paraId="1AFBD54A" w14:textId="4B5000A4" w:rsidR="00A277FB" w:rsidRDefault="00A277FB" w:rsidP="002E4674">
      <w:pPr>
        <w:rPr>
          <w:lang w:val="en-US"/>
        </w:rPr>
      </w:pPr>
    </w:p>
    <w:p w14:paraId="43BFC8DA" w14:textId="3D278D97" w:rsidR="00C458AE" w:rsidRPr="00074F00" w:rsidRDefault="00C458AE" w:rsidP="00C458AE">
      <w:pPr>
        <w:rPr>
          <w:lang w:val="en-US"/>
        </w:rPr>
      </w:pPr>
      <w:r>
        <w:rPr>
          <w:lang w:val="en-US"/>
        </w:rPr>
        <w:t xml:space="preserve">In Figure 2, an overall flow of a group based non-connected mode multi-step measurements. </w:t>
      </w:r>
      <w:r w:rsidR="006B6476">
        <w:rPr>
          <w:lang w:val="en-US"/>
        </w:rPr>
        <w:t>The proposal is inspired by the fact that FR2 intra-band contiguous cells should be always geographically co</w:t>
      </w:r>
      <w:r w:rsidR="00476CD3">
        <w:rPr>
          <w:lang w:val="en-US"/>
        </w:rPr>
        <w:t>-</w:t>
      </w:r>
      <w:r w:rsidR="006B6476">
        <w:rPr>
          <w:lang w:val="en-US"/>
        </w:rPr>
        <w:t xml:space="preserve">located and </w:t>
      </w:r>
      <w:r w:rsidR="00476CD3">
        <w:rPr>
          <w:lang w:val="en-US"/>
        </w:rPr>
        <w:t xml:space="preserve">UE AGC, Timing/Frequency synchronization, and </w:t>
      </w:r>
      <w:r w:rsidR="0013634E">
        <w:rPr>
          <w:lang w:val="en-US"/>
        </w:rPr>
        <w:t xml:space="preserve">beam managements </w:t>
      </w:r>
      <w:r w:rsidR="00476CD3">
        <w:rPr>
          <w:lang w:val="en-US"/>
        </w:rPr>
        <w:t xml:space="preserve">can be </w:t>
      </w:r>
      <w:r w:rsidR="0013634E">
        <w:rPr>
          <w:lang w:val="en-US"/>
        </w:rPr>
        <w:t>common across intra-band contiguous cells.</w:t>
      </w:r>
    </w:p>
    <w:p w14:paraId="5735616D" w14:textId="77777777" w:rsidR="00EA5271" w:rsidRDefault="00EA5271" w:rsidP="002E4674">
      <w:pPr>
        <w:rPr>
          <w:lang w:val="en-US"/>
        </w:rPr>
      </w:pPr>
    </w:p>
    <w:p w14:paraId="7D8D1547" w14:textId="52975C39" w:rsidR="00202279" w:rsidRPr="002E4674" w:rsidRDefault="00202279" w:rsidP="00202279">
      <w:pPr>
        <w:jc w:val="center"/>
        <w:rPr>
          <w:lang w:val="en-US"/>
        </w:rPr>
      </w:pPr>
      <w:r>
        <w:rPr>
          <w:noProof/>
          <w:lang w:val="en-US"/>
        </w:rPr>
        <w:drawing>
          <wp:inline distT="0" distB="0" distL="0" distR="0" wp14:anchorId="5A2B1470" wp14:editId="722036BA">
            <wp:extent cx="6050253" cy="2810108"/>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63872" cy="2816434"/>
                    </a:xfrm>
                    <a:prstGeom prst="rect">
                      <a:avLst/>
                    </a:prstGeom>
                    <a:noFill/>
                  </pic:spPr>
                </pic:pic>
              </a:graphicData>
            </a:graphic>
          </wp:inline>
        </w:drawing>
      </w:r>
    </w:p>
    <w:p w14:paraId="2F4DE912" w14:textId="6627597D" w:rsidR="00202279" w:rsidRPr="00202279" w:rsidRDefault="00202279" w:rsidP="00202279">
      <w:pPr>
        <w:jc w:val="center"/>
        <w:rPr>
          <w:b/>
          <w:bCs/>
          <w:lang w:val="en-US"/>
        </w:rPr>
      </w:pPr>
      <w:r w:rsidRPr="00202279">
        <w:rPr>
          <w:b/>
          <w:bCs/>
          <w:lang w:val="en-US"/>
        </w:rPr>
        <w:t xml:space="preserve">Figure </w:t>
      </w:r>
      <w:r>
        <w:rPr>
          <w:b/>
          <w:bCs/>
          <w:lang w:val="en-US"/>
        </w:rPr>
        <w:t>2</w:t>
      </w:r>
      <w:r w:rsidRPr="00202279">
        <w:rPr>
          <w:b/>
          <w:bCs/>
          <w:lang w:val="en-US"/>
        </w:rPr>
        <w:t xml:space="preserve">. A diagram of </w:t>
      </w:r>
      <w:r>
        <w:rPr>
          <w:b/>
          <w:bCs/>
          <w:lang w:val="en-US"/>
        </w:rPr>
        <w:t xml:space="preserve">Group based </w:t>
      </w:r>
      <w:r w:rsidRPr="00202279">
        <w:rPr>
          <w:b/>
          <w:bCs/>
          <w:lang w:val="en-US"/>
        </w:rPr>
        <w:t>non-Connected mode Measurement</w:t>
      </w:r>
      <w:r>
        <w:rPr>
          <w:b/>
          <w:bCs/>
          <w:lang w:val="en-US"/>
        </w:rPr>
        <w:t>s</w:t>
      </w:r>
    </w:p>
    <w:p w14:paraId="031567FE" w14:textId="7D13E5AE" w:rsidR="0098029F" w:rsidRDefault="0098029F" w:rsidP="0098029F">
      <w:pPr>
        <w:rPr>
          <w:lang w:val="en-US"/>
        </w:rPr>
      </w:pPr>
    </w:p>
    <w:p w14:paraId="5146E76A" w14:textId="47F7A2F9" w:rsidR="00E7001C" w:rsidRDefault="00E7001C" w:rsidP="00E7001C">
      <w:pPr>
        <w:rPr>
          <w:lang w:val="en-US"/>
        </w:rPr>
      </w:pPr>
      <w:r>
        <w:rPr>
          <w:lang w:val="en-US"/>
        </w:rPr>
        <w:t xml:space="preserve">A detailed procedure can be </w:t>
      </w:r>
      <w:r w:rsidR="005960AF">
        <w:rPr>
          <w:lang w:val="en-US"/>
        </w:rPr>
        <w:t>outlined</w:t>
      </w:r>
      <w:r>
        <w:rPr>
          <w:lang w:val="en-US"/>
        </w:rPr>
        <w:t xml:space="preserve"> as below:</w:t>
      </w:r>
    </w:p>
    <w:p w14:paraId="4C45CDE3" w14:textId="2E2BBC96" w:rsidR="00C458AE" w:rsidRPr="00C458AE" w:rsidRDefault="00C458AE" w:rsidP="00EA39ED">
      <w:pPr>
        <w:numPr>
          <w:ilvl w:val="0"/>
          <w:numId w:val="36"/>
        </w:numPr>
        <w:rPr>
          <w:lang w:val="en-US"/>
        </w:rPr>
      </w:pPr>
      <w:r w:rsidRPr="00C458AE">
        <w:rPr>
          <w:lang w:val="en-US"/>
        </w:rPr>
        <w:t xml:space="preserve">UE can be configured with multiple groups of target </w:t>
      </w:r>
      <w:r w:rsidR="00EA39ED">
        <w:rPr>
          <w:lang w:val="en-US"/>
        </w:rPr>
        <w:t xml:space="preserve">Idle/Inactive mode </w:t>
      </w:r>
      <w:r w:rsidRPr="00C458AE">
        <w:rPr>
          <w:lang w:val="en-US"/>
        </w:rPr>
        <w:t>measurement cells/carriers, and the grouping can be explicitly signaled by NW or implicitly made based on frequency location of the cells, e.g. cells in a group are intra-band or intra-band contiguous.</w:t>
      </w:r>
    </w:p>
    <w:p w14:paraId="2CF85728" w14:textId="7F1761C3" w:rsidR="00C458AE" w:rsidRPr="00C458AE" w:rsidRDefault="00C458AE" w:rsidP="00EA39ED">
      <w:pPr>
        <w:numPr>
          <w:ilvl w:val="0"/>
          <w:numId w:val="36"/>
        </w:numPr>
        <w:rPr>
          <w:lang w:val="en-US"/>
        </w:rPr>
      </w:pPr>
      <w:r w:rsidRPr="00C458AE">
        <w:rPr>
          <w:lang w:val="en-US"/>
        </w:rPr>
        <w:t>Additionally, measurement cycle for one group can be differently configured from that for another group.</w:t>
      </w:r>
    </w:p>
    <w:p w14:paraId="4E345D44" w14:textId="3F0E63E9" w:rsidR="00C458AE" w:rsidRPr="00C458AE" w:rsidRDefault="00C458AE" w:rsidP="00EA39ED">
      <w:pPr>
        <w:numPr>
          <w:ilvl w:val="0"/>
          <w:numId w:val="36"/>
        </w:numPr>
        <w:rPr>
          <w:lang w:val="en-US"/>
        </w:rPr>
      </w:pPr>
      <w:r w:rsidRPr="00C458AE">
        <w:rPr>
          <w:lang w:val="en-US"/>
        </w:rPr>
        <w:t>Per group, UE performs 2 step measurement</w:t>
      </w:r>
      <w:r w:rsidR="00EA39ED">
        <w:rPr>
          <w:lang w:val="en-US"/>
        </w:rPr>
        <w:t>s</w:t>
      </w:r>
      <w:r w:rsidRPr="00C458AE">
        <w:rPr>
          <w:lang w:val="en-US"/>
        </w:rPr>
        <w:t xml:space="preserve"> as below.</w:t>
      </w:r>
    </w:p>
    <w:p w14:paraId="49EADB56" w14:textId="77777777" w:rsidR="00C458AE" w:rsidRPr="00C458AE" w:rsidRDefault="00C458AE" w:rsidP="00EA39ED">
      <w:pPr>
        <w:numPr>
          <w:ilvl w:val="1"/>
          <w:numId w:val="36"/>
        </w:numPr>
        <w:rPr>
          <w:lang w:val="en-US"/>
        </w:rPr>
      </w:pPr>
      <w:r w:rsidRPr="00C458AE">
        <w:rPr>
          <w:lang w:val="en-US"/>
        </w:rPr>
        <w:t>Within a group, one specific cell/carrier can be selected a reference cell/carrier of the group by NW signaling or UE autonomous decision.</w:t>
      </w:r>
    </w:p>
    <w:p w14:paraId="51ED3FB8" w14:textId="77777777" w:rsidR="00C458AE" w:rsidRPr="00C458AE" w:rsidRDefault="00C458AE" w:rsidP="00EA39ED">
      <w:pPr>
        <w:numPr>
          <w:ilvl w:val="1"/>
          <w:numId w:val="36"/>
        </w:numPr>
        <w:rPr>
          <w:lang w:val="en-US"/>
        </w:rPr>
      </w:pPr>
      <w:r w:rsidRPr="00C458AE">
        <w:rPr>
          <w:b/>
          <w:bCs/>
          <w:lang w:val="en-US"/>
        </w:rPr>
        <w:t>Step 1</w:t>
      </w:r>
      <w:r w:rsidRPr="00C458AE">
        <w:rPr>
          <w:lang w:val="en-US"/>
        </w:rPr>
        <w:t>: UE performs a measurement only for the reference cell within a group. The measurement may only include a cell detection of the target reference cell.</w:t>
      </w:r>
    </w:p>
    <w:p w14:paraId="15B248A4" w14:textId="12375081" w:rsidR="00C458AE" w:rsidRPr="00C458AE" w:rsidRDefault="00C458AE" w:rsidP="00EA39ED">
      <w:pPr>
        <w:numPr>
          <w:ilvl w:val="2"/>
          <w:numId w:val="36"/>
        </w:numPr>
        <w:rPr>
          <w:lang w:val="en-US"/>
        </w:rPr>
      </w:pPr>
      <w:r w:rsidRPr="00C458AE">
        <w:rPr>
          <w:lang w:val="en-US"/>
        </w:rPr>
        <w:t xml:space="preserve">If the reference cell is not detected within a certain length of time window, UE does not </w:t>
      </w:r>
      <w:r w:rsidR="00EA39ED">
        <w:rPr>
          <w:lang w:val="en-US"/>
        </w:rPr>
        <w:t xml:space="preserve">measure </w:t>
      </w:r>
      <w:r w:rsidRPr="00C458AE">
        <w:rPr>
          <w:lang w:val="en-US"/>
        </w:rPr>
        <w:t xml:space="preserve">the </w:t>
      </w:r>
      <w:r w:rsidR="00EA39ED">
        <w:rPr>
          <w:lang w:val="en-US"/>
        </w:rPr>
        <w:t xml:space="preserve">rest </w:t>
      </w:r>
      <w:r w:rsidRPr="00C458AE">
        <w:rPr>
          <w:lang w:val="en-US"/>
        </w:rPr>
        <w:t>carriers in the group.</w:t>
      </w:r>
    </w:p>
    <w:p w14:paraId="73998A66" w14:textId="2C9A3009" w:rsidR="00C458AE" w:rsidRPr="00C458AE" w:rsidRDefault="00C458AE" w:rsidP="00EA39ED">
      <w:pPr>
        <w:numPr>
          <w:ilvl w:val="2"/>
          <w:numId w:val="36"/>
        </w:numPr>
        <w:rPr>
          <w:lang w:val="en-US"/>
        </w:rPr>
      </w:pPr>
      <w:r w:rsidRPr="00C458AE">
        <w:rPr>
          <w:lang w:val="en-US"/>
        </w:rPr>
        <w:t>If the reference cell is detected, UE proceed</w:t>
      </w:r>
      <w:r w:rsidR="00EA39ED">
        <w:rPr>
          <w:lang w:val="en-US"/>
        </w:rPr>
        <w:t>s</w:t>
      </w:r>
      <w:r w:rsidRPr="00C458AE">
        <w:rPr>
          <w:lang w:val="en-US"/>
        </w:rPr>
        <w:t xml:space="preserve"> with Step 2 for </w:t>
      </w:r>
      <w:r w:rsidR="00EA39ED">
        <w:rPr>
          <w:lang w:val="en-US"/>
        </w:rPr>
        <w:t xml:space="preserve">the measurement of </w:t>
      </w:r>
      <w:r w:rsidRPr="00C458AE">
        <w:rPr>
          <w:lang w:val="en-US"/>
        </w:rPr>
        <w:t>cells in the group</w:t>
      </w:r>
    </w:p>
    <w:p w14:paraId="645F6E8D" w14:textId="7C47C72B" w:rsidR="00C458AE" w:rsidRPr="00C458AE" w:rsidRDefault="00C458AE" w:rsidP="00EA39ED">
      <w:pPr>
        <w:numPr>
          <w:ilvl w:val="1"/>
          <w:numId w:val="36"/>
        </w:numPr>
        <w:rPr>
          <w:lang w:val="en-US"/>
        </w:rPr>
      </w:pPr>
      <w:r w:rsidRPr="00C458AE">
        <w:rPr>
          <w:b/>
          <w:bCs/>
          <w:lang w:val="en-US"/>
        </w:rPr>
        <w:t>Step 2</w:t>
      </w:r>
      <w:r w:rsidRPr="00C458AE">
        <w:rPr>
          <w:lang w:val="en-US"/>
        </w:rPr>
        <w:t>: UE measures the cells in the group based on the obtained AGC, Time/Freq synchronization information, and UE Rx beam information</w:t>
      </w:r>
      <w:r w:rsidR="00EA39ED" w:rsidRPr="00EA39ED">
        <w:rPr>
          <w:lang w:val="en-US"/>
        </w:rPr>
        <w:t xml:space="preserve"> </w:t>
      </w:r>
      <w:r w:rsidR="00EA39ED">
        <w:rPr>
          <w:lang w:val="en-US"/>
        </w:rPr>
        <w:t>from the reference cell in Step 1</w:t>
      </w:r>
      <w:r w:rsidRPr="00C458AE">
        <w:rPr>
          <w:lang w:val="en-US"/>
        </w:rPr>
        <w:t>, if applicable.</w:t>
      </w:r>
    </w:p>
    <w:p w14:paraId="3C210F09" w14:textId="1C6468D3" w:rsidR="00C458AE" w:rsidRPr="00C458AE" w:rsidRDefault="00C458AE" w:rsidP="00EA39ED">
      <w:pPr>
        <w:numPr>
          <w:ilvl w:val="2"/>
          <w:numId w:val="36"/>
        </w:numPr>
        <w:rPr>
          <w:lang w:val="en-US"/>
        </w:rPr>
      </w:pPr>
      <w:r w:rsidRPr="00C458AE">
        <w:rPr>
          <w:lang w:val="en-US"/>
        </w:rPr>
        <w:t xml:space="preserve">Depending on NW configuration, gNB Tx beam (SSB-ID) can be further assumed to be common </w:t>
      </w:r>
      <w:r w:rsidR="00EA39ED">
        <w:rPr>
          <w:lang w:val="en-US"/>
        </w:rPr>
        <w:t xml:space="preserve">across </w:t>
      </w:r>
      <w:r w:rsidRPr="00C458AE">
        <w:rPr>
          <w:lang w:val="en-US"/>
        </w:rPr>
        <w:t>all cells in the group.</w:t>
      </w:r>
    </w:p>
    <w:p w14:paraId="5B4A90C1" w14:textId="77777777" w:rsidR="00C458AE" w:rsidRPr="00C458AE" w:rsidRDefault="00C458AE" w:rsidP="00EA39ED">
      <w:pPr>
        <w:numPr>
          <w:ilvl w:val="1"/>
          <w:numId w:val="36"/>
        </w:numPr>
        <w:rPr>
          <w:lang w:val="en-US"/>
        </w:rPr>
      </w:pPr>
      <w:r w:rsidRPr="00C458AE">
        <w:rPr>
          <w:lang w:val="en-US"/>
        </w:rPr>
        <w:t>Measurement cycles for Step 1 and Step 2 can be differently configured.</w:t>
      </w:r>
    </w:p>
    <w:p w14:paraId="7D87105B" w14:textId="6F362642" w:rsidR="00C458AE" w:rsidRPr="00C458AE" w:rsidRDefault="00EA39ED" w:rsidP="00EA39ED">
      <w:pPr>
        <w:numPr>
          <w:ilvl w:val="0"/>
          <w:numId w:val="36"/>
        </w:numPr>
        <w:rPr>
          <w:lang w:val="en-US"/>
        </w:rPr>
      </w:pPr>
      <w:r w:rsidRPr="00EA39ED">
        <w:rPr>
          <w:lang w:val="en-US"/>
        </w:rPr>
        <w:t xml:space="preserve">Furthermore, after Step1 or Step2, UE can keep monitoring the reference cell/carrier while skipping measurement of the </w:t>
      </w:r>
      <w:r>
        <w:rPr>
          <w:lang w:val="en-US"/>
        </w:rPr>
        <w:t xml:space="preserve">rest </w:t>
      </w:r>
      <w:r w:rsidRPr="00EA39ED">
        <w:rPr>
          <w:lang w:val="en-US"/>
        </w:rPr>
        <w:t>cells/carriers in the group depending on the measurement result of the reference cell/carrier, e.g. the measurement value (RSRP or RSRQ) does not differ, from the previous measurement value, by more than [X]dB</w:t>
      </w:r>
    </w:p>
    <w:p w14:paraId="2ADF4EE8" w14:textId="4102322C" w:rsidR="00BF66A4" w:rsidRDefault="00BF66A4" w:rsidP="00CB6FA4">
      <w:pPr>
        <w:rPr>
          <w:lang w:val="en-US"/>
        </w:rPr>
      </w:pPr>
    </w:p>
    <w:p w14:paraId="629045F8" w14:textId="1304392A" w:rsidR="00AC053D" w:rsidRDefault="00692435" w:rsidP="00692435">
      <w:pPr>
        <w:jc w:val="both"/>
        <w:rPr>
          <w:b/>
          <w:bCs/>
        </w:rPr>
      </w:pPr>
      <w:r w:rsidRPr="006B0359">
        <w:rPr>
          <w:b/>
          <w:bCs/>
        </w:rPr>
        <w:t xml:space="preserve">Proposal </w:t>
      </w:r>
      <w:r>
        <w:rPr>
          <w:b/>
          <w:bCs/>
        </w:rPr>
        <w:t>2</w:t>
      </w:r>
      <w:r w:rsidRPr="006B0359">
        <w:rPr>
          <w:b/>
          <w:bCs/>
        </w:rPr>
        <w:t xml:space="preserve">: </w:t>
      </w:r>
      <w:r>
        <w:rPr>
          <w:b/>
          <w:bCs/>
        </w:rPr>
        <w:t xml:space="preserve">RAN4 to consider a </w:t>
      </w:r>
      <w:r w:rsidR="00AC053D">
        <w:rPr>
          <w:b/>
          <w:bCs/>
        </w:rPr>
        <w:t xml:space="preserve">group-based multi-step Idle/Inactive mode measurements, which has </w:t>
      </w:r>
      <w:r w:rsidR="00DB7360">
        <w:rPr>
          <w:b/>
          <w:bCs/>
        </w:rPr>
        <w:t xml:space="preserve">at least </w:t>
      </w:r>
      <w:r w:rsidR="00AC053D">
        <w:rPr>
          <w:b/>
          <w:bCs/>
        </w:rPr>
        <w:t xml:space="preserve">the following </w:t>
      </w:r>
      <w:r w:rsidR="00053FFA">
        <w:rPr>
          <w:b/>
          <w:bCs/>
        </w:rPr>
        <w:t>properties:</w:t>
      </w:r>
    </w:p>
    <w:p w14:paraId="31AF3D64" w14:textId="2F5FB643" w:rsidR="00053FFA" w:rsidRDefault="002301BA" w:rsidP="00053FFA">
      <w:pPr>
        <w:pStyle w:val="ListParagraph"/>
        <w:numPr>
          <w:ilvl w:val="0"/>
          <w:numId w:val="37"/>
        </w:numPr>
        <w:jc w:val="both"/>
        <w:rPr>
          <w:b/>
          <w:bCs/>
        </w:rPr>
      </w:pPr>
      <w:r>
        <w:rPr>
          <w:b/>
          <w:bCs/>
        </w:rPr>
        <w:t>Multiple cells can be grouped, and one of the cells can be selected as a reference cell for the first step measurement.</w:t>
      </w:r>
    </w:p>
    <w:p w14:paraId="77BAC6E8" w14:textId="3ED93F57" w:rsidR="002301BA" w:rsidRPr="00053FFA" w:rsidRDefault="002301BA" w:rsidP="00053FFA">
      <w:pPr>
        <w:pStyle w:val="ListParagraph"/>
        <w:numPr>
          <w:ilvl w:val="0"/>
          <w:numId w:val="37"/>
        </w:numPr>
        <w:jc w:val="both"/>
        <w:rPr>
          <w:b/>
          <w:bCs/>
        </w:rPr>
      </w:pPr>
      <w:r>
        <w:rPr>
          <w:b/>
          <w:bCs/>
        </w:rPr>
        <w:t>Depending on the measurement outcome of the reference cell in the first step, UE may or may not further measure the rest cells in the group.</w:t>
      </w:r>
    </w:p>
    <w:p w14:paraId="0C4BA9EA" w14:textId="77777777" w:rsidR="00692435" w:rsidRPr="00692435" w:rsidRDefault="00692435" w:rsidP="00CB6FA4"/>
    <w:p w14:paraId="3CA22524" w14:textId="5D478540" w:rsidR="00911ED3" w:rsidRDefault="00E57F58" w:rsidP="00911ED3">
      <w:pPr>
        <w:pStyle w:val="Heading1"/>
        <w:rPr>
          <w:lang w:val="en-US"/>
        </w:rPr>
      </w:pPr>
      <w:r>
        <w:rPr>
          <w:lang w:val="en-US"/>
        </w:rPr>
        <w:t>C</w:t>
      </w:r>
      <w:r w:rsidR="00683177">
        <w:rPr>
          <w:lang w:val="en-US"/>
        </w:rPr>
        <w:t>onclusion</w:t>
      </w:r>
      <w:r w:rsidR="007B2DE8">
        <w:rPr>
          <w:lang w:val="en-US"/>
        </w:rPr>
        <w:t>s</w:t>
      </w:r>
    </w:p>
    <w:p w14:paraId="7E7D7DA0" w14:textId="4FE20E70" w:rsidR="006C6029" w:rsidRDefault="006C6029" w:rsidP="006C6029">
      <w:pPr>
        <w:spacing w:after="0"/>
        <w:jc w:val="both"/>
        <w:rPr>
          <w:lang w:val="en-US"/>
        </w:rPr>
      </w:pPr>
      <w:r>
        <w:rPr>
          <w:lang w:val="en-US"/>
        </w:rPr>
        <w:t>In this paper, we proposed two mechanisms to address the following issues.</w:t>
      </w:r>
    </w:p>
    <w:p w14:paraId="2E50CF02" w14:textId="77777777" w:rsidR="00FE7EC3" w:rsidRPr="00185ED5" w:rsidRDefault="00FE7EC3" w:rsidP="006C6029">
      <w:pPr>
        <w:spacing w:after="0"/>
        <w:jc w:val="both"/>
        <w:rPr>
          <w:lang w:val="en-US"/>
        </w:rPr>
      </w:pPr>
    </w:p>
    <w:p w14:paraId="0858AF2C" w14:textId="77777777" w:rsidR="006C6029" w:rsidRPr="008F614B" w:rsidRDefault="006C6029" w:rsidP="006C6029">
      <w:pPr>
        <w:numPr>
          <w:ilvl w:val="0"/>
          <w:numId w:val="31"/>
        </w:numPr>
        <w:rPr>
          <w:lang w:val="en-US"/>
        </w:rPr>
      </w:pPr>
      <w:r w:rsidRPr="008F614B">
        <w:rPr>
          <w:lang w:val="en-US"/>
        </w:rPr>
        <w:t>[Issue#1] Due to the nature of FR2 (beam</w:t>
      </w:r>
      <w:r>
        <w:rPr>
          <w:lang w:val="en-US"/>
        </w:rPr>
        <w:t>-</w:t>
      </w:r>
      <w:r w:rsidRPr="008F614B">
        <w:rPr>
          <w:lang w:val="en-US"/>
        </w:rPr>
        <w:t xml:space="preserve">based system for both NW and UE, and limited and non-uniform spatial coverage), </w:t>
      </w:r>
      <w:r>
        <w:rPr>
          <w:lang w:val="en-US"/>
        </w:rPr>
        <w:t xml:space="preserve">Idle/Inactive mode </w:t>
      </w:r>
      <w:r w:rsidRPr="008F614B">
        <w:rPr>
          <w:lang w:val="en-US"/>
        </w:rPr>
        <w:t xml:space="preserve">measurement results can easily be obsolete if </w:t>
      </w:r>
      <w:r>
        <w:rPr>
          <w:lang w:val="en-US"/>
        </w:rPr>
        <w:t xml:space="preserve">a </w:t>
      </w:r>
      <w:r w:rsidRPr="008F614B">
        <w:rPr>
          <w:lang w:val="en-US"/>
        </w:rPr>
        <w:t>time interval between measurement and report is not short enough.</w:t>
      </w:r>
    </w:p>
    <w:p w14:paraId="4D44D2EC" w14:textId="77777777" w:rsidR="006C6029" w:rsidRPr="008F614B" w:rsidRDefault="006C6029" w:rsidP="006C6029">
      <w:pPr>
        <w:numPr>
          <w:ilvl w:val="0"/>
          <w:numId w:val="31"/>
        </w:numPr>
        <w:rPr>
          <w:lang w:val="en-US"/>
        </w:rPr>
      </w:pPr>
      <w:r w:rsidRPr="008F614B">
        <w:rPr>
          <w:lang w:val="en-US"/>
        </w:rPr>
        <w:t>[Issue#2] Measurement cycle for one carrier alone is too large</w:t>
      </w:r>
      <w:r>
        <w:rPr>
          <w:lang w:val="en-US"/>
        </w:rPr>
        <w:t>, hence, the maximum number of Idle/Inactive measurement carriers will be limited too much.</w:t>
      </w:r>
    </w:p>
    <w:p w14:paraId="7A66FD72" w14:textId="19CD2657" w:rsidR="00152F59" w:rsidRPr="006C6029" w:rsidRDefault="00152F59">
      <w:pPr>
        <w:spacing w:after="0"/>
        <w:rPr>
          <w:lang w:val="en-US" w:eastAsia="en-GB"/>
        </w:rPr>
      </w:pPr>
    </w:p>
    <w:p w14:paraId="580865BF" w14:textId="77777777" w:rsidR="00ED2A9F" w:rsidRPr="003A7F52" w:rsidRDefault="00ED2A9F" w:rsidP="00ED2A9F">
      <w:pPr>
        <w:rPr>
          <w:b/>
          <w:bCs/>
          <w:u w:val="single"/>
          <w:lang w:val="en-US"/>
        </w:rPr>
      </w:pPr>
      <w:r>
        <w:rPr>
          <w:b/>
          <w:bCs/>
          <w:u w:val="single"/>
          <w:lang w:val="en-US"/>
        </w:rPr>
        <w:t xml:space="preserve">Solution for </w:t>
      </w:r>
      <w:r w:rsidRPr="003A7F52">
        <w:rPr>
          <w:b/>
          <w:bCs/>
          <w:u w:val="single"/>
          <w:lang w:val="en-US"/>
        </w:rPr>
        <w:t>Issue #1</w:t>
      </w:r>
      <w:r>
        <w:rPr>
          <w:b/>
          <w:bCs/>
          <w:u w:val="single"/>
          <w:lang w:val="en-US"/>
        </w:rPr>
        <w:t xml:space="preserve">: </w:t>
      </w:r>
      <w:r w:rsidRPr="003A7F52">
        <w:rPr>
          <w:b/>
          <w:bCs/>
          <w:u w:val="single"/>
          <w:lang w:val="en-US"/>
        </w:rPr>
        <w:t>RSRP Validation based non-Connected mode Measurement Report and Filtering</w:t>
      </w:r>
    </w:p>
    <w:p w14:paraId="55343384" w14:textId="77777777" w:rsidR="00ED2A9F" w:rsidRDefault="00ED2A9F" w:rsidP="00ED2A9F">
      <w:pPr>
        <w:jc w:val="both"/>
        <w:rPr>
          <w:b/>
          <w:bCs/>
        </w:rPr>
      </w:pPr>
      <w:r w:rsidRPr="006B0359">
        <w:rPr>
          <w:b/>
          <w:bCs/>
        </w:rPr>
        <w:t xml:space="preserve">Proposal 1: </w:t>
      </w:r>
      <w:r>
        <w:rPr>
          <w:b/>
          <w:bCs/>
        </w:rPr>
        <w:t xml:space="preserve">RAN4 to consider a verification procedure for a report of Idle/Inactive mode measurement results, which can be based on </w:t>
      </w:r>
      <w:r w:rsidRPr="008732D7">
        <w:rPr>
          <w:b/>
          <w:bCs/>
        </w:rPr>
        <w:t>an amount of variation in the measurement results of intra-frequency cells and/or higher priority inter-frequency layers from T331 expiry to the report of Idle/Inactive measurements</w:t>
      </w:r>
      <w:r>
        <w:rPr>
          <w:b/>
          <w:bCs/>
        </w:rPr>
        <w:t>.</w:t>
      </w:r>
    </w:p>
    <w:p w14:paraId="4EA934B5" w14:textId="77777777" w:rsidR="00ED2A9F" w:rsidRDefault="00ED2A9F" w:rsidP="00ED2A9F">
      <w:pPr>
        <w:rPr>
          <w:lang w:val="en-US"/>
        </w:rPr>
      </w:pPr>
    </w:p>
    <w:p w14:paraId="4C57D0DB" w14:textId="77777777" w:rsidR="00ED2A9F" w:rsidRPr="003A7F52" w:rsidRDefault="00ED2A9F" w:rsidP="00ED2A9F">
      <w:pPr>
        <w:rPr>
          <w:b/>
          <w:bCs/>
          <w:u w:val="single"/>
          <w:lang w:val="en-US"/>
        </w:rPr>
      </w:pPr>
      <w:r>
        <w:rPr>
          <w:b/>
          <w:bCs/>
          <w:u w:val="single"/>
          <w:lang w:val="en-US"/>
        </w:rPr>
        <w:t xml:space="preserve">Solution for </w:t>
      </w:r>
      <w:r w:rsidRPr="003A7F52">
        <w:rPr>
          <w:b/>
          <w:bCs/>
          <w:u w:val="single"/>
          <w:lang w:val="en-US"/>
        </w:rPr>
        <w:t>Issue #</w:t>
      </w:r>
      <w:r>
        <w:rPr>
          <w:b/>
          <w:bCs/>
          <w:u w:val="single"/>
          <w:lang w:val="en-US"/>
        </w:rPr>
        <w:t xml:space="preserve">2: </w:t>
      </w:r>
      <w:r w:rsidRPr="003A7F52">
        <w:rPr>
          <w:b/>
          <w:bCs/>
          <w:u w:val="single"/>
          <w:lang w:val="en-US"/>
        </w:rPr>
        <w:t>Group based FR2 cell measurement configuration</w:t>
      </w:r>
    </w:p>
    <w:p w14:paraId="5FF437E0" w14:textId="77777777" w:rsidR="00ED2A9F" w:rsidRDefault="00ED2A9F" w:rsidP="00ED2A9F">
      <w:pPr>
        <w:jc w:val="both"/>
        <w:rPr>
          <w:b/>
          <w:bCs/>
        </w:rPr>
      </w:pPr>
      <w:r w:rsidRPr="006B0359">
        <w:rPr>
          <w:b/>
          <w:bCs/>
        </w:rPr>
        <w:t xml:space="preserve">Proposal </w:t>
      </w:r>
      <w:r>
        <w:rPr>
          <w:b/>
          <w:bCs/>
        </w:rPr>
        <w:t>2</w:t>
      </w:r>
      <w:r w:rsidRPr="006B0359">
        <w:rPr>
          <w:b/>
          <w:bCs/>
        </w:rPr>
        <w:t xml:space="preserve">: </w:t>
      </w:r>
      <w:r>
        <w:rPr>
          <w:b/>
          <w:bCs/>
        </w:rPr>
        <w:t>RAN4 to consider a group-based multi-step Idle/Inactive mode measurements, which has at least the following properties:</w:t>
      </w:r>
    </w:p>
    <w:p w14:paraId="37106FCE" w14:textId="77777777" w:rsidR="00ED2A9F" w:rsidRDefault="00ED2A9F" w:rsidP="00ED2A9F">
      <w:pPr>
        <w:pStyle w:val="ListParagraph"/>
        <w:numPr>
          <w:ilvl w:val="0"/>
          <w:numId w:val="37"/>
        </w:numPr>
        <w:jc w:val="both"/>
        <w:rPr>
          <w:b/>
          <w:bCs/>
        </w:rPr>
      </w:pPr>
      <w:r>
        <w:rPr>
          <w:b/>
          <w:bCs/>
        </w:rPr>
        <w:t>Multiple cells can be grouped, and one of the cells can be selected as a reference cell for the first step measurement.</w:t>
      </w:r>
    </w:p>
    <w:p w14:paraId="0C9E0D1A" w14:textId="77777777" w:rsidR="00ED2A9F" w:rsidRPr="00053FFA" w:rsidRDefault="00ED2A9F" w:rsidP="00ED2A9F">
      <w:pPr>
        <w:pStyle w:val="ListParagraph"/>
        <w:numPr>
          <w:ilvl w:val="0"/>
          <w:numId w:val="37"/>
        </w:numPr>
        <w:jc w:val="both"/>
        <w:rPr>
          <w:b/>
          <w:bCs/>
        </w:rPr>
      </w:pPr>
      <w:r>
        <w:rPr>
          <w:b/>
          <w:bCs/>
        </w:rPr>
        <w:t>Depending on the measurement outcome of the reference cell in the first step, UE may or may not further measure the rest cells in the group.</w:t>
      </w:r>
    </w:p>
    <w:p w14:paraId="6E4494AB" w14:textId="77777777" w:rsidR="00ED2A9F" w:rsidRDefault="00ED2A9F">
      <w:pPr>
        <w:spacing w:after="0"/>
        <w:rPr>
          <w:lang w:eastAsia="en-GB"/>
        </w:rPr>
      </w:pPr>
    </w:p>
    <w:sectPr w:rsidR="00ED2A9F"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03DB2" w14:textId="77777777" w:rsidR="006C53CD" w:rsidRDefault="006C53CD">
      <w:r>
        <w:separator/>
      </w:r>
    </w:p>
  </w:endnote>
  <w:endnote w:type="continuationSeparator" w:id="0">
    <w:p w14:paraId="4CDE53EB" w14:textId="77777777" w:rsidR="006C53CD" w:rsidRDefault="006C53CD">
      <w:r>
        <w:continuationSeparator/>
      </w:r>
    </w:p>
  </w:endnote>
  <w:endnote w:type="continuationNotice" w:id="1">
    <w:p w14:paraId="085787C2" w14:textId="77777777" w:rsidR="006C53CD" w:rsidRDefault="006C53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CD503" w14:textId="77777777" w:rsidR="006C53CD" w:rsidRDefault="006C53CD">
      <w:r>
        <w:separator/>
      </w:r>
    </w:p>
  </w:footnote>
  <w:footnote w:type="continuationSeparator" w:id="0">
    <w:p w14:paraId="540ACE4B" w14:textId="77777777" w:rsidR="006C53CD" w:rsidRDefault="006C53CD">
      <w:r>
        <w:continuationSeparator/>
      </w:r>
    </w:p>
  </w:footnote>
  <w:footnote w:type="continuationNotice" w:id="1">
    <w:p w14:paraId="317E17A1" w14:textId="77777777" w:rsidR="006C53CD" w:rsidRDefault="006C53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207ED"/>
    <w:multiLevelType w:val="hybridMultilevel"/>
    <w:tmpl w:val="8BE666C4"/>
    <w:lvl w:ilvl="0" w:tplc="02302E42">
      <w:start w:val="1"/>
      <w:numFmt w:val="bullet"/>
      <w:lvlText w:val="•"/>
      <w:lvlJc w:val="left"/>
      <w:pPr>
        <w:tabs>
          <w:tab w:val="num" w:pos="720"/>
        </w:tabs>
        <w:ind w:left="720" w:hanging="360"/>
      </w:pPr>
      <w:rPr>
        <w:rFonts w:ascii="Arial" w:hAnsi="Arial" w:hint="default"/>
      </w:rPr>
    </w:lvl>
    <w:lvl w:ilvl="1" w:tplc="E260286A">
      <w:numFmt w:val="bullet"/>
      <w:lvlText w:val="•"/>
      <w:lvlJc w:val="left"/>
      <w:pPr>
        <w:tabs>
          <w:tab w:val="num" w:pos="1440"/>
        </w:tabs>
        <w:ind w:left="1440" w:hanging="360"/>
      </w:pPr>
      <w:rPr>
        <w:rFonts w:ascii="Arial" w:hAnsi="Arial" w:hint="default"/>
      </w:rPr>
    </w:lvl>
    <w:lvl w:ilvl="2" w:tplc="CF64E8BE">
      <w:numFmt w:val="bullet"/>
      <w:lvlText w:val="•"/>
      <w:lvlJc w:val="left"/>
      <w:pPr>
        <w:tabs>
          <w:tab w:val="num" w:pos="2160"/>
        </w:tabs>
        <w:ind w:left="2160" w:hanging="360"/>
      </w:pPr>
      <w:rPr>
        <w:rFonts w:ascii="Microsoft Sans Serif" w:hAnsi="Microsoft Sans Serif" w:hint="default"/>
      </w:rPr>
    </w:lvl>
    <w:lvl w:ilvl="3" w:tplc="6270FC16">
      <w:numFmt w:val="bullet"/>
      <w:lvlText w:val="o"/>
      <w:lvlJc w:val="left"/>
      <w:pPr>
        <w:tabs>
          <w:tab w:val="num" w:pos="2880"/>
        </w:tabs>
        <w:ind w:left="2880" w:hanging="360"/>
      </w:pPr>
      <w:rPr>
        <w:rFonts w:ascii="Courier New" w:hAnsi="Courier New" w:hint="default"/>
      </w:rPr>
    </w:lvl>
    <w:lvl w:ilvl="4" w:tplc="9C9A5672" w:tentative="1">
      <w:start w:val="1"/>
      <w:numFmt w:val="bullet"/>
      <w:lvlText w:val="•"/>
      <w:lvlJc w:val="left"/>
      <w:pPr>
        <w:tabs>
          <w:tab w:val="num" w:pos="3600"/>
        </w:tabs>
        <w:ind w:left="3600" w:hanging="360"/>
      </w:pPr>
      <w:rPr>
        <w:rFonts w:ascii="Arial" w:hAnsi="Arial" w:hint="default"/>
      </w:rPr>
    </w:lvl>
    <w:lvl w:ilvl="5" w:tplc="AB2C2A6C" w:tentative="1">
      <w:start w:val="1"/>
      <w:numFmt w:val="bullet"/>
      <w:lvlText w:val="•"/>
      <w:lvlJc w:val="left"/>
      <w:pPr>
        <w:tabs>
          <w:tab w:val="num" w:pos="4320"/>
        </w:tabs>
        <w:ind w:left="4320" w:hanging="360"/>
      </w:pPr>
      <w:rPr>
        <w:rFonts w:ascii="Arial" w:hAnsi="Arial" w:hint="default"/>
      </w:rPr>
    </w:lvl>
    <w:lvl w:ilvl="6" w:tplc="BC103CDC" w:tentative="1">
      <w:start w:val="1"/>
      <w:numFmt w:val="bullet"/>
      <w:lvlText w:val="•"/>
      <w:lvlJc w:val="left"/>
      <w:pPr>
        <w:tabs>
          <w:tab w:val="num" w:pos="5040"/>
        </w:tabs>
        <w:ind w:left="5040" w:hanging="360"/>
      </w:pPr>
      <w:rPr>
        <w:rFonts w:ascii="Arial" w:hAnsi="Arial" w:hint="default"/>
      </w:rPr>
    </w:lvl>
    <w:lvl w:ilvl="7" w:tplc="479C915E" w:tentative="1">
      <w:start w:val="1"/>
      <w:numFmt w:val="bullet"/>
      <w:lvlText w:val="•"/>
      <w:lvlJc w:val="left"/>
      <w:pPr>
        <w:tabs>
          <w:tab w:val="num" w:pos="5760"/>
        </w:tabs>
        <w:ind w:left="5760" w:hanging="360"/>
      </w:pPr>
      <w:rPr>
        <w:rFonts w:ascii="Arial" w:hAnsi="Arial" w:hint="default"/>
      </w:rPr>
    </w:lvl>
    <w:lvl w:ilvl="8" w:tplc="37367ED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3877EC"/>
    <w:multiLevelType w:val="hybridMultilevel"/>
    <w:tmpl w:val="DD2A16C2"/>
    <w:lvl w:ilvl="0" w:tplc="7D465F9E">
      <w:start w:val="1"/>
      <w:numFmt w:val="bullet"/>
      <w:lvlText w:val="•"/>
      <w:lvlJc w:val="left"/>
      <w:pPr>
        <w:tabs>
          <w:tab w:val="num" w:pos="720"/>
        </w:tabs>
        <w:ind w:left="720" w:hanging="360"/>
      </w:pPr>
      <w:rPr>
        <w:rFonts w:ascii="Arial" w:hAnsi="Arial" w:hint="default"/>
      </w:rPr>
    </w:lvl>
    <w:lvl w:ilvl="1" w:tplc="AC58323A" w:tentative="1">
      <w:start w:val="1"/>
      <w:numFmt w:val="bullet"/>
      <w:lvlText w:val="•"/>
      <w:lvlJc w:val="left"/>
      <w:pPr>
        <w:tabs>
          <w:tab w:val="num" w:pos="1440"/>
        </w:tabs>
        <w:ind w:left="1440" w:hanging="360"/>
      </w:pPr>
      <w:rPr>
        <w:rFonts w:ascii="Arial" w:hAnsi="Arial" w:hint="default"/>
      </w:rPr>
    </w:lvl>
    <w:lvl w:ilvl="2" w:tplc="43EC1B7E" w:tentative="1">
      <w:start w:val="1"/>
      <w:numFmt w:val="bullet"/>
      <w:lvlText w:val="•"/>
      <w:lvlJc w:val="left"/>
      <w:pPr>
        <w:tabs>
          <w:tab w:val="num" w:pos="2160"/>
        </w:tabs>
        <w:ind w:left="2160" w:hanging="360"/>
      </w:pPr>
      <w:rPr>
        <w:rFonts w:ascii="Arial" w:hAnsi="Arial" w:hint="default"/>
      </w:rPr>
    </w:lvl>
    <w:lvl w:ilvl="3" w:tplc="099AD884" w:tentative="1">
      <w:start w:val="1"/>
      <w:numFmt w:val="bullet"/>
      <w:lvlText w:val="•"/>
      <w:lvlJc w:val="left"/>
      <w:pPr>
        <w:tabs>
          <w:tab w:val="num" w:pos="2880"/>
        </w:tabs>
        <w:ind w:left="2880" w:hanging="360"/>
      </w:pPr>
      <w:rPr>
        <w:rFonts w:ascii="Arial" w:hAnsi="Arial" w:hint="default"/>
      </w:rPr>
    </w:lvl>
    <w:lvl w:ilvl="4" w:tplc="F57674CA" w:tentative="1">
      <w:start w:val="1"/>
      <w:numFmt w:val="bullet"/>
      <w:lvlText w:val="•"/>
      <w:lvlJc w:val="left"/>
      <w:pPr>
        <w:tabs>
          <w:tab w:val="num" w:pos="3600"/>
        </w:tabs>
        <w:ind w:left="3600" w:hanging="360"/>
      </w:pPr>
      <w:rPr>
        <w:rFonts w:ascii="Arial" w:hAnsi="Arial" w:hint="default"/>
      </w:rPr>
    </w:lvl>
    <w:lvl w:ilvl="5" w:tplc="087CCC84" w:tentative="1">
      <w:start w:val="1"/>
      <w:numFmt w:val="bullet"/>
      <w:lvlText w:val="•"/>
      <w:lvlJc w:val="left"/>
      <w:pPr>
        <w:tabs>
          <w:tab w:val="num" w:pos="4320"/>
        </w:tabs>
        <w:ind w:left="4320" w:hanging="360"/>
      </w:pPr>
      <w:rPr>
        <w:rFonts w:ascii="Arial" w:hAnsi="Arial" w:hint="default"/>
      </w:rPr>
    </w:lvl>
    <w:lvl w:ilvl="6" w:tplc="736EE608" w:tentative="1">
      <w:start w:val="1"/>
      <w:numFmt w:val="bullet"/>
      <w:lvlText w:val="•"/>
      <w:lvlJc w:val="left"/>
      <w:pPr>
        <w:tabs>
          <w:tab w:val="num" w:pos="5040"/>
        </w:tabs>
        <w:ind w:left="5040" w:hanging="360"/>
      </w:pPr>
      <w:rPr>
        <w:rFonts w:ascii="Arial" w:hAnsi="Arial" w:hint="default"/>
      </w:rPr>
    </w:lvl>
    <w:lvl w:ilvl="7" w:tplc="45A65088" w:tentative="1">
      <w:start w:val="1"/>
      <w:numFmt w:val="bullet"/>
      <w:lvlText w:val="•"/>
      <w:lvlJc w:val="left"/>
      <w:pPr>
        <w:tabs>
          <w:tab w:val="num" w:pos="5760"/>
        </w:tabs>
        <w:ind w:left="5760" w:hanging="360"/>
      </w:pPr>
      <w:rPr>
        <w:rFonts w:ascii="Arial" w:hAnsi="Arial" w:hint="default"/>
      </w:rPr>
    </w:lvl>
    <w:lvl w:ilvl="8" w:tplc="E658456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B13D7"/>
    <w:multiLevelType w:val="hybridMultilevel"/>
    <w:tmpl w:val="FE4A260C"/>
    <w:lvl w:ilvl="0" w:tplc="95C8970A">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54C4F"/>
    <w:multiLevelType w:val="hybridMultilevel"/>
    <w:tmpl w:val="6826F348"/>
    <w:lvl w:ilvl="0" w:tplc="AF5E253C">
      <w:start w:val="1"/>
      <w:numFmt w:val="bullet"/>
      <w:lvlText w:val="•"/>
      <w:lvlJc w:val="left"/>
      <w:pPr>
        <w:tabs>
          <w:tab w:val="num" w:pos="720"/>
        </w:tabs>
        <w:ind w:left="720" w:hanging="360"/>
      </w:pPr>
      <w:rPr>
        <w:rFonts w:ascii="Arial" w:hAnsi="Arial" w:hint="default"/>
      </w:rPr>
    </w:lvl>
    <w:lvl w:ilvl="1" w:tplc="B256174E">
      <w:numFmt w:val="bullet"/>
      <w:lvlText w:val="•"/>
      <w:lvlJc w:val="left"/>
      <w:pPr>
        <w:tabs>
          <w:tab w:val="num" w:pos="1440"/>
        </w:tabs>
        <w:ind w:left="1440" w:hanging="360"/>
      </w:pPr>
      <w:rPr>
        <w:rFonts w:ascii="Arial" w:hAnsi="Arial" w:hint="default"/>
      </w:rPr>
    </w:lvl>
    <w:lvl w:ilvl="2" w:tplc="857EA708">
      <w:numFmt w:val="bullet"/>
      <w:lvlText w:val="•"/>
      <w:lvlJc w:val="left"/>
      <w:pPr>
        <w:tabs>
          <w:tab w:val="num" w:pos="2160"/>
        </w:tabs>
        <w:ind w:left="2160" w:hanging="360"/>
      </w:pPr>
      <w:rPr>
        <w:rFonts w:ascii="Microsoft Sans Serif" w:hAnsi="Microsoft Sans Serif" w:hint="default"/>
      </w:rPr>
    </w:lvl>
    <w:lvl w:ilvl="3" w:tplc="4946906E" w:tentative="1">
      <w:start w:val="1"/>
      <w:numFmt w:val="bullet"/>
      <w:lvlText w:val="•"/>
      <w:lvlJc w:val="left"/>
      <w:pPr>
        <w:tabs>
          <w:tab w:val="num" w:pos="2880"/>
        </w:tabs>
        <w:ind w:left="2880" w:hanging="360"/>
      </w:pPr>
      <w:rPr>
        <w:rFonts w:ascii="Arial" w:hAnsi="Arial" w:hint="default"/>
      </w:rPr>
    </w:lvl>
    <w:lvl w:ilvl="4" w:tplc="5C28E6A8" w:tentative="1">
      <w:start w:val="1"/>
      <w:numFmt w:val="bullet"/>
      <w:lvlText w:val="•"/>
      <w:lvlJc w:val="left"/>
      <w:pPr>
        <w:tabs>
          <w:tab w:val="num" w:pos="3600"/>
        </w:tabs>
        <w:ind w:left="3600" w:hanging="360"/>
      </w:pPr>
      <w:rPr>
        <w:rFonts w:ascii="Arial" w:hAnsi="Arial" w:hint="default"/>
      </w:rPr>
    </w:lvl>
    <w:lvl w:ilvl="5" w:tplc="3CAACDC2" w:tentative="1">
      <w:start w:val="1"/>
      <w:numFmt w:val="bullet"/>
      <w:lvlText w:val="•"/>
      <w:lvlJc w:val="left"/>
      <w:pPr>
        <w:tabs>
          <w:tab w:val="num" w:pos="4320"/>
        </w:tabs>
        <w:ind w:left="4320" w:hanging="360"/>
      </w:pPr>
      <w:rPr>
        <w:rFonts w:ascii="Arial" w:hAnsi="Arial" w:hint="default"/>
      </w:rPr>
    </w:lvl>
    <w:lvl w:ilvl="6" w:tplc="45BCC27C" w:tentative="1">
      <w:start w:val="1"/>
      <w:numFmt w:val="bullet"/>
      <w:lvlText w:val="•"/>
      <w:lvlJc w:val="left"/>
      <w:pPr>
        <w:tabs>
          <w:tab w:val="num" w:pos="5040"/>
        </w:tabs>
        <w:ind w:left="5040" w:hanging="360"/>
      </w:pPr>
      <w:rPr>
        <w:rFonts w:ascii="Arial" w:hAnsi="Arial" w:hint="default"/>
      </w:rPr>
    </w:lvl>
    <w:lvl w:ilvl="7" w:tplc="B9E654A4" w:tentative="1">
      <w:start w:val="1"/>
      <w:numFmt w:val="bullet"/>
      <w:lvlText w:val="•"/>
      <w:lvlJc w:val="left"/>
      <w:pPr>
        <w:tabs>
          <w:tab w:val="num" w:pos="5760"/>
        </w:tabs>
        <w:ind w:left="5760" w:hanging="360"/>
      </w:pPr>
      <w:rPr>
        <w:rFonts w:ascii="Arial" w:hAnsi="Arial" w:hint="default"/>
      </w:rPr>
    </w:lvl>
    <w:lvl w:ilvl="8" w:tplc="A5E0FA3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B8547A"/>
    <w:multiLevelType w:val="hybridMultilevel"/>
    <w:tmpl w:val="235E2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0402E"/>
    <w:multiLevelType w:val="hybridMultilevel"/>
    <w:tmpl w:val="C1289BA0"/>
    <w:lvl w:ilvl="0" w:tplc="C1542AC4">
      <w:start w:val="1"/>
      <w:numFmt w:val="bullet"/>
      <w:lvlText w:val="•"/>
      <w:lvlJc w:val="left"/>
      <w:pPr>
        <w:tabs>
          <w:tab w:val="num" w:pos="720"/>
        </w:tabs>
        <w:ind w:left="720" w:hanging="360"/>
      </w:pPr>
      <w:rPr>
        <w:rFonts w:ascii="Arial" w:hAnsi="Arial" w:hint="default"/>
      </w:rPr>
    </w:lvl>
    <w:lvl w:ilvl="1" w:tplc="EA8CA47E">
      <w:numFmt w:val="bullet"/>
      <w:lvlText w:val="•"/>
      <w:lvlJc w:val="left"/>
      <w:pPr>
        <w:tabs>
          <w:tab w:val="num" w:pos="1440"/>
        </w:tabs>
        <w:ind w:left="1440" w:hanging="360"/>
      </w:pPr>
      <w:rPr>
        <w:rFonts w:ascii="Arial" w:hAnsi="Arial" w:hint="default"/>
      </w:rPr>
    </w:lvl>
    <w:lvl w:ilvl="2" w:tplc="19C4B228" w:tentative="1">
      <w:start w:val="1"/>
      <w:numFmt w:val="bullet"/>
      <w:lvlText w:val="•"/>
      <w:lvlJc w:val="left"/>
      <w:pPr>
        <w:tabs>
          <w:tab w:val="num" w:pos="2160"/>
        </w:tabs>
        <w:ind w:left="2160" w:hanging="360"/>
      </w:pPr>
      <w:rPr>
        <w:rFonts w:ascii="Arial" w:hAnsi="Arial" w:hint="default"/>
      </w:rPr>
    </w:lvl>
    <w:lvl w:ilvl="3" w:tplc="584E219A" w:tentative="1">
      <w:start w:val="1"/>
      <w:numFmt w:val="bullet"/>
      <w:lvlText w:val="•"/>
      <w:lvlJc w:val="left"/>
      <w:pPr>
        <w:tabs>
          <w:tab w:val="num" w:pos="2880"/>
        </w:tabs>
        <w:ind w:left="2880" w:hanging="360"/>
      </w:pPr>
      <w:rPr>
        <w:rFonts w:ascii="Arial" w:hAnsi="Arial" w:hint="default"/>
      </w:rPr>
    </w:lvl>
    <w:lvl w:ilvl="4" w:tplc="567436DE" w:tentative="1">
      <w:start w:val="1"/>
      <w:numFmt w:val="bullet"/>
      <w:lvlText w:val="•"/>
      <w:lvlJc w:val="left"/>
      <w:pPr>
        <w:tabs>
          <w:tab w:val="num" w:pos="3600"/>
        </w:tabs>
        <w:ind w:left="3600" w:hanging="360"/>
      </w:pPr>
      <w:rPr>
        <w:rFonts w:ascii="Arial" w:hAnsi="Arial" w:hint="default"/>
      </w:rPr>
    </w:lvl>
    <w:lvl w:ilvl="5" w:tplc="2DF47806" w:tentative="1">
      <w:start w:val="1"/>
      <w:numFmt w:val="bullet"/>
      <w:lvlText w:val="•"/>
      <w:lvlJc w:val="left"/>
      <w:pPr>
        <w:tabs>
          <w:tab w:val="num" w:pos="4320"/>
        </w:tabs>
        <w:ind w:left="4320" w:hanging="360"/>
      </w:pPr>
      <w:rPr>
        <w:rFonts w:ascii="Arial" w:hAnsi="Arial" w:hint="default"/>
      </w:rPr>
    </w:lvl>
    <w:lvl w:ilvl="6" w:tplc="DC987600" w:tentative="1">
      <w:start w:val="1"/>
      <w:numFmt w:val="bullet"/>
      <w:lvlText w:val="•"/>
      <w:lvlJc w:val="left"/>
      <w:pPr>
        <w:tabs>
          <w:tab w:val="num" w:pos="5040"/>
        </w:tabs>
        <w:ind w:left="5040" w:hanging="360"/>
      </w:pPr>
      <w:rPr>
        <w:rFonts w:ascii="Arial" w:hAnsi="Arial" w:hint="default"/>
      </w:rPr>
    </w:lvl>
    <w:lvl w:ilvl="7" w:tplc="78C6C4E8" w:tentative="1">
      <w:start w:val="1"/>
      <w:numFmt w:val="bullet"/>
      <w:lvlText w:val="•"/>
      <w:lvlJc w:val="left"/>
      <w:pPr>
        <w:tabs>
          <w:tab w:val="num" w:pos="5760"/>
        </w:tabs>
        <w:ind w:left="5760" w:hanging="360"/>
      </w:pPr>
      <w:rPr>
        <w:rFonts w:ascii="Arial" w:hAnsi="Arial" w:hint="default"/>
      </w:rPr>
    </w:lvl>
    <w:lvl w:ilvl="8" w:tplc="8E7EDEB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344FFB"/>
    <w:multiLevelType w:val="hybridMultilevel"/>
    <w:tmpl w:val="077C5C7E"/>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28127135"/>
    <w:multiLevelType w:val="hybridMultilevel"/>
    <w:tmpl w:val="ADF646B0"/>
    <w:lvl w:ilvl="0" w:tplc="57EEAFDC">
      <w:start w:val="1"/>
      <w:numFmt w:val="bullet"/>
      <w:lvlText w:val="•"/>
      <w:lvlJc w:val="left"/>
      <w:pPr>
        <w:tabs>
          <w:tab w:val="num" w:pos="720"/>
        </w:tabs>
        <w:ind w:left="720" w:hanging="360"/>
      </w:pPr>
      <w:rPr>
        <w:rFonts w:ascii="Arial" w:hAnsi="Arial" w:hint="default"/>
      </w:rPr>
    </w:lvl>
    <w:lvl w:ilvl="1" w:tplc="13643BBE">
      <w:numFmt w:val="bullet"/>
      <w:lvlText w:val="•"/>
      <w:lvlJc w:val="left"/>
      <w:pPr>
        <w:tabs>
          <w:tab w:val="num" w:pos="1440"/>
        </w:tabs>
        <w:ind w:left="1440" w:hanging="360"/>
      </w:pPr>
      <w:rPr>
        <w:rFonts w:ascii="Arial" w:hAnsi="Arial" w:hint="default"/>
      </w:rPr>
    </w:lvl>
    <w:lvl w:ilvl="2" w:tplc="5B4AA236">
      <w:numFmt w:val="bullet"/>
      <w:lvlText w:val="•"/>
      <w:lvlJc w:val="left"/>
      <w:pPr>
        <w:tabs>
          <w:tab w:val="num" w:pos="2160"/>
        </w:tabs>
        <w:ind w:left="2160" w:hanging="360"/>
      </w:pPr>
      <w:rPr>
        <w:rFonts w:ascii="Microsoft Sans Serif" w:hAnsi="Microsoft Sans Serif" w:hint="default"/>
      </w:rPr>
    </w:lvl>
    <w:lvl w:ilvl="3" w:tplc="7B641BA2" w:tentative="1">
      <w:start w:val="1"/>
      <w:numFmt w:val="bullet"/>
      <w:lvlText w:val="•"/>
      <w:lvlJc w:val="left"/>
      <w:pPr>
        <w:tabs>
          <w:tab w:val="num" w:pos="2880"/>
        </w:tabs>
        <w:ind w:left="2880" w:hanging="360"/>
      </w:pPr>
      <w:rPr>
        <w:rFonts w:ascii="Arial" w:hAnsi="Arial" w:hint="default"/>
      </w:rPr>
    </w:lvl>
    <w:lvl w:ilvl="4" w:tplc="73BEB3B2" w:tentative="1">
      <w:start w:val="1"/>
      <w:numFmt w:val="bullet"/>
      <w:lvlText w:val="•"/>
      <w:lvlJc w:val="left"/>
      <w:pPr>
        <w:tabs>
          <w:tab w:val="num" w:pos="3600"/>
        </w:tabs>
        <w:ind w:left="3600" w:hanging="360"/>
      </w:pPr>
      <w:rPr>
        <w:rFonts w:ascii="Arial" w:hAnsi="Arial" w:hint="default"/>
      </w:rPr>
    </w:lvl>
    <w:lvl w:ilvl="5" w:tplc="3ED0180A" w:tentative="1">
      <w:start w:val="1"/>
      <w:numFmt w:val="bullet"/>
      <w:lvlText w:val="•"/>
      <w:lvlJc w:val="left"/>
      <w:pPr>
        <w:tabs>
          <w:tab w:val="num" w:pos="4320"/>
        </w:tabs>
        <w:ind w:left="4320" w:hanging="360"/>
      </w:pPr>
      <w:rPr>
        <w:rFonts w:ascii="Arial" w:hAnsi="Arial" w:hint="default"/>
      </w:rPr>
    </w:lvl>
    <w:lvl w:ilvl="6" w:tplc="91607B86" w:tentative="1">
      <w:start w:val="1"/>
      <w:numFmt w:val="bullet"/>
      <w:lvlText w:val="•"/>
      <w:lvlJc w:val="left"/>
      <w:pPr>
        <w:tabs>
          <w:tab w:val="num" w:pos="5040"/>
        </w:tabs>
        <w:ind w:left="5040" w:hanging="360"/>
      </w:pPr>
      <w:rPr>
        <w:rFonts w:ascii="Arial" w:hAnsi="Arial" w:hint="default"/>
      </w:rPr>
    </w:lvl>
    <w:lvl w:ilvl="7" w:tplc="5CF2057C" w:tentative="1">
      <w:start w:val="1"/>
      <w:numFmt w:val="bullet"/>
      <w:lvlText w:val="•"/>
      <w:lvlJc w:val="left"/>
      <w:pPr>
        <w:tabs>
          <w:tab w:val="num" w:pos="5760"/>
        </w:tabs>
        <w:ind w:left="5760" w:hanging="360"/>
      </w:pPr>
      <w:rPr>
        <w:rFonts w:ascii="Arial" w:hAnsi="Arial" w:hint="default"/>
      </w:rPr>
    </w:lvl>
    <w:lvl w:ilvl="8" w:tplc="C04E05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5F5D23"/>
    <w:multiLevelType w:val="hybridMultilevel"/>
    <w:tmpl w:val="A88A3BC6"/>
    <w:lvl w:ilvl="0" w:tplc="67B4F8CE">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B825A3"/>
    <w:multiLevelType w:val="hybridMultilevel"/>
    <w:tmpl w:val="C0CC0912"/>
    <w:lvl w:ilvl="0" w:tplc="0B8C7CA8">
      <w:start w:val="1"/>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79E557D"/>
    <w:multiLevelType w:val="hybridMultilevel"/>
    <w:tmpl w:val="EBC6B528"/>
    <w:lvl w:ilvl="0" w:tplc="D03E7188">
      <w:start w:val="8"/>
      <w:numFmt w:val="bullet"/>
      <w:lvlText w:val=""/>
      <w:lvlJc w:val="left"/>
      <w:pPr>
        <w:ind w:left="360" w:hanging="360"/>
      </w:pPr>
      <w:rPr>
        <w:rFonts w:ascii="Symbol" w:eastAsia="PMingLiU"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9D6E84"/>
    <w:multiLevelType w:val="hybridMultilevel"/>
    <w:tmpl w:val="32E0437C"/>
    <w:lvl w:ilvl="0" w:tplc="46A212CA">
      <w:start w:val="1"/>
      <w:numFmt w:val="bullet"/>
      <w:lvlText w:val="•"/>
      <w:lvlJc w:val="left"/>
      <w:pPr>
        <w:tabs>
          <w:tab w:val="num" w:pos="720"/>
        </w:tabs>
        <w:ind w:left="720" w:hanging="360"/>
      </w:pPr>
      <w:rPr>
        <w:rFonts w:ascii="Arial" w:hAnsi="Arial" w:hint="default"/>
      </w:rPr>
    </w:lvl>
    <w:lvl w:ilvl="1" w:tplc="27843C04" w:tentative="1">
      <w:start w:val="1"/>
      <w:numFmt w:val="bullet"/>
      <w:lvlText w:val="•"/>
      <w:lvlJc w:val="left"/>
      <w:pPr>
        <w:tabs>
          <w:tab w:val="num" w:pos="1440"/>
        </w:tabs>
        <w:ind w:left="1440" w:hanging="360"/>
      </w:pPr>
      <w:rPr>
        <w:rFonts w:ascii="Arial" w:hAnsi="Arial" w:hint="default"/>
      </w:rPr>
    </w:lvl>
    <w:lvl w:ilvl="2" w:tplc="CB8C664C" w:tentative="1">
      <w:start w:val="1"/>
      <w:numFmt w:val="bullet"/>
      <w:lvlText w:val="•"/>
      <w:lvlJc w:val="left"/>
      <w:pPr>
        <w:tabs>
          <w:tab w:val="num" w:pos="2160"/>
        </w:tabs>
        <w:ind w:left="2160" w:hanging="360"/>
      </w:pPr>
      <w:rPr>
        <w:rFonts w:ascii="Arial" w:hAnsi="Arial" w:hint="default"/>
      </w:rPr>
    </w:lvl>
    <w:lvl w:ilvl="3" w:tplc="E40C3E5E" w:tentative="1">
      <w:start w:val="1"/>
      <w:numFmt w:val="bullet"/>
      <w:lvlText w:val="•"/>
      <w:lvlJc w:val="left"/>
      <w:pPr>
        <w:tabs>
          <w:tab w:val="num" w:pos="2880"/>
        </w:tabs>
        <w:ind w:left="2880" w:hanging="360"/>
      </w:pPr>
      <w:rPr>
        <w:rFonts w:ascii="Arial" w:hAnsi="Arial" w:hint="default"/>
      </w:rPr>
    </w:lvl>
    <w:lvl w:ilvl="4" w:tplc="0EBE12F6" w:tentative="1">
      <w:start w:val="1"/>
      <w:numFmt w:val="bullet"/>
      <w:lvlText w:val="•"/>
      <w:lvlJc w:val="left"/>
      <w:pPr>
        <w:tabs>
          <w:tab w:val="num" w:pos="3600"/>
        </w:tabs>
        <w:ind w:left="3600" w:hanging="360"/>
      </w:pPr>
      <w:rPr>
        <w:rFonts w:ascii="Arial" w:hAnsi="Arial" w:hint="default"/>
      </w:rPr>
    </w:lvl>
    <w:lvl w:ilvl="5" w:tplc="C24C78D2" w:tentative="1">
      <w:start w:val="1"/>
      <w:numFmt w:val="bullet"/>
      <w:lvlText w:val="•"/>
      <w:lvlJc w:val="left"/>
      <w:pPr>
        <w:tabs>
          <w:tab w:val="num" w:pos="4320"/>
        </w:tabs>
        <w:ind w:left="4320" w:hanging="360"/>
      </w:pPr>
      <w:rPr>
        <w:rFonts w:ascii="Arial" w:hAnsi="Arial" w:hint="default"/>
      </w:rPr>
    </w:lvl>
    <w:lvl w:ilvl="6" w:tplc="7FA67C06" w:tentative="1">
      <w:start w:val="1"/>
      <w:numFmt w:val="bullet"/>
      <w:lvlText w:val="•"/>
      <w:lvlJc w:val="left"/>
      <w:pPr>
        <w:tabs>
          <w:tab w:val="num" w:pos="5040"/>
        </w:tabs>
        <w:ind w:left="5040" w:hanging="360"/>
      </w:pPr>
      <w:rPr>
        <w:rFonts w:ascii="Arial" w:hAnsi="Arial" w:hint="default"/>
      </w:rPr>
    </w:lvl>
    <w:lvl w:ilvl="7" w:tplc="653C22A0" w:tentative="1">
      <w:start w:val="1"/>
      <w:numFmt w:val="bullet"/>
      <w:lvlText w:val="•"/>
      <w:lvlJc w:val="left"/>
      <w:pPr>
        <w:tabs>
          <w:tab w:val="num" w:pos="5760"/>
        </w:tabs>
        <w:ind w:left="5760" w:hanging="360"/>
      </w:pPr>
      <w:rPr>
        <w:rFonts w:ascii="Arial" w:hAnsi="Arial" w:hint="default"/>
      </w:rPr>
    </w:lvl>
    <w:lvl w:ilvl="8" w:tplc="9E14E4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C12667"/>
    <w:multiLevelType w:val="hybridMultilevel"/>
    <w:tmpl w:val="D48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AC7297"/>
    <w:multiLevelType w:val="hybridMultilevel"/>
    <w:tmpl w:val="C0DC60B6"/>
    <w:lvl w:ilvl="0" w:tplc="9954B810">
      <w:start w:val="1"/>
      <w:numFmt w:val="bullet"/>
      <w:lvlText w:val="•"/>
      <w:lvlJc w:val="left"/>
      <w:pPr>
        <w:tabs>
          <w:tab w:val="num" w:pos="720"/>
        </w:tabs>
        <w:ind w:left="720" w:hanging="360"/>
      </w:pPr>
      <w:rPr>
        <w:rFonts w:ascii="Arial" w:hAnsi="Arial" w:hint="default"/>
      </w:rPr>
    </w:lvl>
    <w:lvl w:ilvl="1" w:tplc="C51071E4">
      <w:numFmt w:val="bullet"/>
      <w:lvlText w:val="•"/>
      <w:lvlJc w:val="left"/>
      <w:pPr>
        <w:tabs>
          <w:tab w:val="num" w:pos="1440"/>
        </w:tabs>
        <w:ind w:left="1440" w:hanging="360"/>
      </w:pPr>
      <w:rPr>
        <w:rFonts w:ascii="Arial" w:hAnsi="Arial" w:hint="default"/>
      </w:rPr>
    </w:lvl>
    <w:lvl w:ilvl="2" w:tplc="BC64CDD6" w:tentative="1">
      <w:start w:val="1"/>
      <w:numFmt w:val="bullet"/>
      <w:lvlText w:val="•"/>
      <w:lvlJc w:val="left"/>
      <w:pPr>
        <w:tabs>
          <w:tab w:val="num" w:pos="2160"/>
        </w:tabs>
        <w:ind w:left="2160" w:hanging="360"/>
      </w:pPr>
      <w:rPr>
        <w:rFonts w:ascii="Arial" w:hAnsi="Arial" w:hint="default"/>
      </w:rPr>
    </w:lvl>
    <w:lvl w:ilvl="3" w:tplc="23144390" w:tentative="1">
      <w:start w:val="1"/>
      <w:numFmt w:val="bullet"/>
      <w:lvlText w:val="•"/>
      <w:lvlJc w:val="left"/>
      <w:pPr>
        <w:tabs>
          <w:tab w:val="num" w:pos="2880"/>
        </w:tabs>
        <w:ind w:left="2880" w:hanging="360"/>
      </w:pPr>
      <w:rPr>
        <w:rFonts w:ascii="Arial" w:hAnsi="Arial" w:hint="default"/>
      </w:rPr>
    </w:lvl>
    <w:lvl w:ilvl="4" w:tplc="3D205D08" w:tentative="1">
      <w:start w:val="1"/>
      <w:numFmt w:val="bullet"/>
      <w:lvlText w:val="•"/>
      <w:lvlJc w:val="left"/>
      <w:pPr>
        <w:tabs>
          <w:tab w:val="num" w:pos="3600"/>
        </w:tabs>
        <w:ind w:left="3600" w:hanging="360"/>
      </w:pPr>
      <w:rPr>
        <w:rFonts w:ascii="Arial" w:hAnsi="Arial" w:hint="default"/>
      </w:rPr>
    </w:lvl>
    <w:lvl w:ilvl="5" w:tplc="586CC232" w:tentative="1">
      <w:start w:val="1"/>
      <w:numFmt w:val="bullet"/>
      <w:lvlText w:val="•"/>
      <w:lvlJc w:val="left"/>
      <w:pPr>
        <w:tabs>
          <w:tab w:val="num" w:pos="4320"/>
        </w:tabs>
        <w:ind w:left="4320" w:hanging="360"/>
      </w:pPr>
      <w:rPr>
        <w:rFonts w:ascii="Arial" w:hAnsi="Arial" w:hint="default"/>
      </w:rPr>
    </w:lvl>
    <w:lvl w:ilvl="6" w:tplc="A154B6EC" w:tentative="1">
      <w:start w:val="1"/>
      <w:numFmt w:val="bullet"/>
      <w:lvlText w:val="•"/>
      <w:lvlJc w:val="left"/>
      <w:pPr>
        <w:tabs>
          <w:tab w:val="num" w:pos="5040"/>
        </w:tabs>
        <w:ind w:left="5040" w:hanging="360"/>
      </w:pPr>
      <w:rPr>
        <w:rFonts w:ascii="Arial" w:hAnsi="Arial" w:hint="default"/>
      </w:rPr>
    </w:lvl>
    <w:lvl w:ilvl="7" w:tplc="17185E54" w:tentative="1">
      <w:start w:val="1"/>
      <w:numFmt w:val="bullet"/>
      <w:lvlText w:val="•"/>
      <w:lvlJc w:val="left"/>
      <w:pPr>
        <w:tabs>
          <w:tab w:val="num" w:pos="5760"/>
        </w:tabs>
        <w:ind w:left="5760" w:hanging="360"/>
      </w:pPr>
      <w:rPr>
        <w:rFonts w:ascii="Arial" w:hAnsi="Arial" w:hint="default"/>
      </w:rPr>
    </w:lvl>
    <w:lvl w:ilvl="8" w:tplc="4D3EAC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F33968"/>
    <w:multiLevelType w:val="hybridMultilevel"/>
    <w:tmpl w:val="1D2EC666"/>
    <w:lvl w:ilvl="0" w:tplc="E408A338">
      <w:start w:val="1"/>
      <w:numFmt w:val="bullet"/>
      <w:lvlText w:val="•"/>
      <w:lvlJc w:val="left"/>
      <w:pPr>
        <w:tabs>
          <w:tab w:val="num" w:pos="360"/>
        </w:tabs>
        <w:ind w:left="360" w:hanging="360"/>
      </w:pPr>
      <w:rPr>
        <w:rFonts w:ascii="Arial" w:hAnsi="Arial" w:hint="default"/>
      </w:rPr>
    </w:lvl>
    <w:lvl w:ilvl="1" w:tplc="2370EB46">
      <w:start w:val="1"/>
      <w:numFmt w:val="bullet"/>
      <w:lvlText w:val="•"/>
      <w:lvlJc w:val="left"/>
      <w:pPr>
        <w:tabs>
          <w:tab w:val="num" w:pos="1080"/>
        </w:tabs>
        <w:ind w:left="1080" w:hanging="360"/>
      </w:pPr>
      <w:rPr>
        <w:rFonts w:ascii="Arial" w:hAnsi="Arial" w:hint="default"/>
      </w:rPr>
    </w:lvl>
    <w:lvl w:ilvl="2" w:tplc="660EB8DA" w:tentative="1">
      <w:start w:val="1"/>
      <w:numFmt w:val="bullet"/>
      <w:lvlText w:val="•"/>
      <w:lvlJc w:val="left"/>
      <w:pPr>
        <w:tabs>
          <w:tab w:val="num" w:pos="1800"/>
        </w:tabs>
        <w:ind w:left="1800" w:hanging="360"/>
      </w:pPr>
      <w:rPr>
        <w:rFonts w:ascii="Arial" w:hAnsi="Arial" w:hint="default"/>
      </w:rPr>
    </w:lvl>
    <w:lvl w:ilvl="3" w:tplc="3A926A7A" w:tentative="1">
      <w:start w:val="1"/>
      <w:numFmt w:val="bullet"/>
      <w:lvlText w:val="•"/>
      <w:lvlJc w:val="left"/>
      <w:pPr>
        <w:tabs>
          <w:tab w:val="num" w:pos="2520"/>
        </w:tabs>
        <w:ind w:left="2520" w:hanging="360"/>
      </w:pPr>
      <w:rPr>
        <w:rFonts w:ascii="Arial" w:hAnsi="Arial" w:hint="default"/>
      </w:rPr>
    </w:lvl>
    <w:lvl w:ilvl="4" w:tplc="4B1CC88E" w:tentative="1">
      <w:start w:val="1"/>
      <w:numFmt w:val="bullet"/>
      <w:lvlText w:val="•"/>
      <w:lvlJc w:val="left"/>
      <w:pPr>
        <w:tabs>
          <w:tab w:val="num" w:pos="3240"/>
        </w:tabs>
        <w:ind w:left="3240" w:hanging="360"/>
      </w:pPr>
      <w:rPr>
        <w:rFonts w:ascii="Arial" w:hAnsi="Arial" w:hint="default"/>
      </w:rPr>
    </w:lvl>
    <w:lvl w:ilvl="5" w:tplc="7066776E" w:tentative="1">
      <w:start w:val="1"/>
      <w:numFmt w:val="bullet"/>
      <w:lvlText w:val="•"/>
      <w:lvlJc w:val="left"/>
      <w:pPr>
        <w:tabs>
          <w:tab w:val="num" w:pos="3960"/>
        </w:tabs>
        <w:ind w:left="3960" w:hanging="360"/>
      </w:pPr>
      <w:rPr>
        <w:rFonts w:ascii="Arial" w:hAnsi="Arial" w:hint="default"/>
      </w:rPr>
    </w:lvl>
    <w:lvl w:ilvl="6" w:tplc="205E27C8" w:tentative="1">
      <w:start w:val="1"/>
      <w:numFmt w:val="bullet"/>
      <w:lvlText w:val="•"/>
      <w:lvlJc w:val="left"/>
      <w:pPr>
        <w:tabs>
          <w:tab w:val="num" w:pos="4680"/>
        </w:tabs>
        <w:ind w:left="4680" w:hanging="360"/>
      </w:pPr>
      <w:rPr>
        <w:rFonts w:ascii="Arial" w:hAnsi="Arial" w:hint="default"/>
      </w:rPr>
    </w:lvl>
    <w:lvl w:ilvl="7" w:tplc="96281F8E" w:tentative="1">
      <w:start w:val="1"/>
      <w:numFmt w:val="bullet"/>
      <w:lvlText w:val="•"/>
      <w:lvlJc w:val="left"/>
      <w:pPr>
        <w:tabs>
          <w:tab w:val="num" w:pos="5400"/>
        </w:tabs>
        <w:ind w:left="5400" w:hanging="360"/>
      </w:pPr>
      <w:rPr>
        <w:rFonts w:ascii="Arial" w:hAnsi="Arial" w:hint="default"/>
      </w:rPr>
    </w:lvl>
    <w:lvl w:ilvl="8" w:tplc="DCE6F1F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903EC0"/>
    <w:multiLevelType w:val="hybridMultilevel"/>
    <w:tmpl w:val="332A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A02D7"/>
    <w:multiLevelType w:val="hybridMultilevel"/>
    <w:tmpl w:val="D6AC274E"/>
    <w:lvl w:ilvl="0" w:tplc="A2705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B16F51"/>
    <w:multiLevelType w:val="hybridMultilevel"/>
    <w:tmpl w:val="26781992"/>
    <w:lvl w:ilvl="0" w:tplc="B470B02C">
      <w:start w:val="8"/>
      <w:numFmt w:val="bullet"/>
      <w:lvlText w:val=""/>
      <w:lvlJc w:val="left"/>
      <w:pPr>
        <w:ind w:left="360" w:hanging="360"/>
      </w:pPr>
      <w:rPr>
        <w:rFonts w:ascii="Symbol" w:eastAsia="PMingLiU"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B035BE9"/>
    <w:multiLevelType w:val="hybridMultilevel"/>
    <w:tmpl w:val="619C1366"/>
    <w:lvl w:ilvl="0" w:tplc="B642AF5E">
      <w:start w:val="1"/>
      <w:numFmt w:val="bullet"/>
      <w:lvlText w:val="•"/>
      <w:lvlJc w:val="left"/>
      <w:pPr>
        <w:tabs>
          <w:tab w:val="num" w:pos="720"/>
        </w:tabs>
        <w:ind w:left="720" w:hanging="360"/>
      </w:pPr>
      <w:rPr>
        <w:rFonts w:ascii="Arial" w:hAnsi="Arial" w:hint="default"/>
      </w:rPr>
    </w:lvl>
    <w:lvl w:ilvl="1" w:tplc="395836F8">
      <w:numFmt w:val="bullet"/>
      <w:lvlText w:val="•"/>
      <w:lvlJc w:val="left"/>
      <w:pPr>
        <w:tabs>
          <w:tab w:val="num" w:pos="1440"/>
        </w:tabs>
        <w:ind w:left="1440" w:hanging="360"/>
      </w:pPr>
      <w:rPr>
        <w:rFonts w:ascii="Arial" w:hAnsi="Arial" w:hint="default"/>
      </w:rPr>
    </w:lvl>
    <w:lvl w:ilvl="2" w:tplc="1F5A493C">
      <w:numFmt w:val="bullet"/>
      <w:lvlText w:val="•"/>
      <w:lvlJc w:val="left"/>
      <w:pPr>
        <w:tabs>
          <w:tab w:val="num" w:pos="2160"/>
        </w:tabs>
        <w:ind w:left="2160" w:hanging="360"/>
      </w:pPr>
      <w:rPr>
        <w:rFonts w:ascii="Microsoft Sans Serif" w:hAnsi="Microsoft Sans Serif" w:hint="default"/>
      </w:rPr>
    </w:lvl>
    <w:lvl w:ilvl="3" w:tplc="0498AD28" w:tentative="1">
      <w:start w:val="1"/>
      <w:numFmt w:val="bullet"/>
      <w:lvlText w:val="•"/>
      <w:lvlJc w:val="left"/>
      <w:pPr>
        <w:tabs>
          <w:tab w:val="num" w:pos="2880"/>
        </w:tabs>
        <w:ind w:left="2880" w:hanging="360"/>
      </w:pPr>
      <w:rPr>
        <w:rFonts w:ascii="Arial" w:hAnsi="Arial" w:hint="default"/>
      </w:rPr>
    </w:lvl>
    <w:lvl w:ilvl="4" w:tplc="6B762BD6" w:tentative="1">
      <w:start w:val="1"/>
      <w:numFmt w:val="bullet"/>
      <w:lvlText w:val="•"/>
      <w:lvlJc w:val="left"/>
      <w:pPr>
        <w:tabs>
          <w:tab w:val="num" w:pos="3600"/>
        </w:tabs>
        <w:ind w:left="3600" w:hanging="360"/>
      </w:pPr>
      <w:rPr>
        <w:rFonts w:ascii="Arial" w:hAnsi="Arial" w:hint="default"/>
      </w:rPr>
    </w:lvl>
    <w:lvl w:ilvl="5" w:tplc="366E6A20" w:tentative="1">
      <w:start w:val="1"/>
      <w:numFmt w:val="bullet"/>
      <w:lvlText w:val="•"/>
      <w:lvlJc w:val="left"/>
      <w:pPr>
        <w:tabs>
          <w:tab w:val="num" w:pos="4320"/>
        </w:tabs>
        <w:ind w:left="4320" w:hanging="360"/>
      </w:pPr>
      <w:rPr>
        <w:rFonts w:ascii="Arial" w:hAnsi="Arial" w:hint="default"/>
      </w:rPr>
    </w:lvl>
    <w:lvl w:ilvl="6" w:tplc="D5360D6A" w:tentative="1">
      <w:start w:val="1"/>
      <w:numFmt w:val="bullet"/>
      <w:lvlText w:val="•"/>
      <w:lvlJc w:val="left"/>
      <w:pPr>
        <w:tabs>
          <w:tab w:val="num" w:pos="5040"/>
        </w:tabs>
        <w:ind w:left="5040" w:hanging="360"/>
      </w:pPr>
      <w:rPr>
        <w:rFonts w:ascii="Arial" w:hAnsi="Arial" w:hint="default"/>
      </w:rPr>
    </w:lvl>
    <w:lvl w:ilvl="7" w:tplc="12EE8F52" w:tentative="1">
      <w:start w:val="1"/>
      <w:numFmt w:val="bullet"/>
      <w:lvlText w:val="•"/>
      <w:lvlJc w:val="left"/>
      <w:pPr>
        <w:tabs>
          <w:tab w:val="num" w:pos="5760"/>
        </w:tabs>
        <w:ind w:left="5760" w:hanging="360"/>
      </w:pPr>
      <w:rPr>
        <w:rFonts w:ascii="Arial" w:hAnsi="Arial" w:hint="default"/>
      </w:rPr>
    </w:lvl>
    <w:lvl w:ilvl="8" w:tplc="BEC4E5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462CAF"/>
    <w:multiLevelType w:val="hybridMultilevel"/>
    <w:tmpl w:val="7CBA7C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36E4FAF"/>
    <w:multiLevelType w:val="hybridMultilevel"/>
    <w:tmpl w:val="7CBA7C50"/>
    <w:lvl w:ilvl="0" w:tplc="8C2E2A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6A7232"/>
    <w:multiLevelType w:val="hybridMultilevel"/>
    <w:tmpl w:val="8438EBD2"/>
    <w:lvl w:ilvl="0" w:tplc="8162F524">
      <w:start w:val="1"/>
      <w:numFmt w:val="bullet"/>
      <w:lvlText w:val="•"/>
      <w:lvlJc w:val="left"/>
      <w:pPr>
        <w:tabs>
          <w:tab w:val="num" w:pos="360"/>
        </w:tabs>
        <w:ind w:left="360" w:hanging="360"/>
      </w:pPr>
      <w:rPr>
        <w:rFonts w:ascii="Arial" w:hAnsi="Arial" w:hint="default"/>
      </w:rPr>
    </w:lvl>
    <w:lvl w:ilvl="1" w:tplc="E8F22A5C">
      <w:start w:val="1"/>
      <w:numFmt w:val="bullet"/>
      <w:lvlText w:val="•"/>
      <w:lvlJc w:val="left"/>
      <w:pPr>
        <w:tabs>
          <w:tab w:val="num" w:pos="1080"/>
        </w:tabs>
        <w:ind w:left="1080" w:hanging="360"/>
      </w:pPr>
      <w:rPr>
        <w:rFonts w:ascii="Arial" w:hAnsi="Arial" w:hint="default"/>
      </w:rPr>
    </w:lvl>
    <w:lvl w:ilvl="2" w:tplc="7BEA3BA0" w:tentative="1">
      <w:start w:val="1"/>
      <w:numFmt w:val="bullet"/>
      <w:lvlText w:val="•"/>
      <w:lvlJc w:val="left"/>
      <w:pPr>
        <w:tabs>
          <w:tab w:val="num" w:pos="1800"/>
        </w:tabs>
        <w:ind w:left="1800" w:hanging="360"/>
      </w:pPr>
      <w:rPr>
        <w:rFonts w:ascii="Arial" w:hAnsi="Arial" w:hint="default"/>
      </w:rPr>
    </w:lvl>
    <w:lvl w:ilvl="3" w:tplc="C284C7A6" w:tentative="1">
      <w:start w:val="1"/>
      <w:numFmt w:val="bullet"/>
      <w:lvlText w:val="•"/>
      <w:lvlJc w:val="left"/>
      <w:pPr>
        <w:tabs>
          <w:tab w:val="num" w:pos="2520"/>
        </w:tabs>
        <w:ind w:left="2520" w:hanging="360"/>
      </w:pPr>
      <w:rPr>
        <w:rFonts w:ascii="Arial" w:hAnsi="Arial" w:hint="default"/>
      </w:rPr>
    </w:lvl>
    <w:lvl w:ilvl="4" w:tplc="E7C4CEF0" w:tentative="1">
      <w:start w:val="1"/>
      <w:numFmt w:val="bullet"/>
      <w:lvlText w:val="•"/>
      <w:lvlJc w:val="left"/>
      <w:pPr>
        <w:tabs>
          <w:tab w:val="num" w:pos="3240"/>
        </w:tabs>
        <w:ind w:left="3240" w:hanging="360"/>
      </w:pPr>
      <w:rPr>
        <w:rFonts w:ascii="Arial" w:hAnsi="Arial" w:hint="default"/>
      </w:rPr>
    </w:lvl>
    <w:lvl w:ilvl="5" w:tplc="5D8AFEF4" w:tentative="1">
      <w:start w:val="1"/>
      <w:numFmt w:val="bullet"/>
      <w:lvlText w:val="•"/>
      <w:lvlJc w:val="left"/>
      <w:pPr>
        <w:tabs>
          <w:tab w:val="num" w:pos="3960"/>
        </w:tabs>
        <w:ind w:left="3960" w:hanging="360"/>
      </w:pPr>
      <w:rPr>
        <w:rFonts w:ascii="Arial" w:hAnsi="Arial" w:hint="default"/>
      </w:rPr>
    </w:lvl>
    <w:lvl w:ilvl="6" w:tplc="85B03BE4" w:tentative="1">
      <w:start w:val="1"/>
      <w:numFmt w:val="bullet"/>
      <w:lvlText w:val="•"/>
      <w:lvlJc w:val="left"/>
      <w:pPr>
        <w:tabs>
          <w:tab w:val="num" w:pos="4680"/>
        </w:tabs>
        <w:ind w:left="4680" w:hanging="360"/>
      </w:pPr>
      <w:rPr>
        <w:rFonts w:ascii="Arial" w:hAnsi="Arial" w:hint="default"/>
      </w:rPr>
    </w:lvl>
    <w:lvl w:ilvl="7" w:tplc="0EE6098E" w:tentative="1">
      <w:start w:val="1"/>
      <w:numFmt w:val="bullet"/>
      <w:lvlText w:val="•"/>
      <w:lvlJc w:val="left"/>
      <w:pPr>
        <w:tabs>
          <w:tab w:val="num" w:pos="5400"/>
        </w:tabs>
        <w:ind w:left="5400" w:hanging="360"/>
      </w:pPr>
      <w:rPr>
        <w:rFonts w:ascii="Arial" w:hAnsi="Arial" w:hint="default"/>
      </w:rPr>
    </w:lvl>
    <w:lvl w:ilvl="8" w:tplc="0736DFB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844545F"/>
    <w:multiLevelType w:val="hybridMultilevel"/>
    <w:tmpl w:val="0BE6F430"/>
    <w:lvl w:ilvl="0" w:tplc="580E8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BA52B6"/>
    <w:multiLevelType w:val="hybridMultilevel"/>
    <w:tmpl w:val="5D9C8296"/>
    <w:lvl w:ilvl="0" w:tplc="9F62005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1284C65"/>
    <w:multiLevelType w:val="hybridMultilevel"/>
    <w:tmpl w:val="FDF2E3BE"/>
    <w:lvl w:ilvl="0" w:tplc="ACCE02C6">
      <w:start w:val="1"/>
      <w:numFmt w:val="bullet"/>
      <w:lvlText w:val="•"/>
      <w:lvlJc w:val="left"/>
      <w:pPr>
        <w:tabs>
          <w:tab w:val="num" w:pos="720"/>
        </w:tabs>
        <w:ind w:left="720" w:hanging="360"/>
      </w:pPr>
      <w:rPr>
        <w:rFonts w:ascii="Arial" w:hAnsi="Arial" w:hint="default"/>
      </w:rPr>
    </w:lvl>
    <w:lvl w:ilvl="1" w:tplc="CB843542">
      <w:numFmt w:val="bullet"/>
      <w:lvlText w:val="•"/>
      <w:lvlJc w:val="left"/>
      <w:pPr>
        <w:tabs>
          <w:tab w:val="num" w:pos="1440"/>
        </w:tabs>
        <w:ind w:left="1440" w:hanging="360"/>
      </w:pPr>
      <w:rPr>
        <w:rFonts w:ascii="Arial" w:hAnsi="Arial" w:hint="default"/>
      </w:rPr>
    </w:lvl>
    <w:lvl w:ilvl="2" w:tplc="7C648AB4">
      <w:numFmt w:val="bullet"/>
      <w:lvlText w:val="•"/>
      <w:lvlJc w:val="left"/>
      <w:pPr>
        <w:tabs>
          <w:tab w:val="num" w:pos="2160"/>
        </w:tabs>
        <w:ind w:left="2160" w:hanging="360"/>
      </w:pPr>
      <w:rPr>
        <w:rFonts w:ascii="Microsoft Sans Serif" w:hAnsi="Microsoft Sans Serif" w:hint="default"/>
      </w:rPr>
    </w:lvl>
    <w:lvl w:ilvl="3" w:tplc="9E6E80C2" w:tentative="1">
      <w:start w:val="1"/>
      <w:numFmt w:val="bullet"/>
      <w:lvlText w:val="•"/>
      <w:lvlJc w:val="left"/>
      <w:pPr>
        <w:tabs>
          <w:tab w:val="num" w:pos="2880"/>
        </w:tabs>
        <w:ind w:left="2880" w:hanging="360"/>
      </w:pPr>
      <w:rPr>
        <w:rFonts w:ascii="Arial" w:hAnsi="Arial" w:hint="default"/>
      </w:rPr>
    </w:lvl>
    <w:lvl w:ilvl="4" w:tplc="213EB1CA" w:tentative="1">
      <w:start w:val="1"/>
      <w:numFmt w:val="bullet"/>
      <w:lvlText w:val="•"/>
      <w:lvlJc w:val="left"/>
      <w:pPr>
        <w:tabs>
          <w:tab w:val="num" w:pos="3600"/>
        </w:tabs>
        <w:ind w:left="3600" w:hanging="360"/>
      </w:pPr>
      <w:rPr>
        <w:rFonts w:ascii="Arial" w:hAnsi="Arial" w:hint="default"/>
      </w:rPr>
    </w:lvl>
    <w:lvl w:ilvl="5" w:tplc="317830FA" w:tentative="1">
      <w:start w:val="1"/>
      <w:numFmt w:val="bullet"/>
      <w:lvlText w:val="•"/>
      <w:lvlJc w:val="left"/>
      <w:pPr>
        <w:tabs>
          <w:tab w:val="num" w:pos="4320"/>
        </w:tabs>
        <w:ind w:left="4320" w:hanging="360"/>
      </w:pPr>
      <w:rPr>
        <w:rFonts w:ascii="Arial" w:hAnsi="Arial" w:hint="default"/>
      </w:rPr>
    </w:lvl>
    <w:lvl w:ilvl="6" w:tplc="47A03666" w:tentative="1">
      <w:start w:val="1"/>
      <w:numFmt w:val="bullet"/>
      <w:lvlText w:val="•"/>
      <w:lvlJc w:val="left"/>
      <w:pPr>
        <w:tabs>
          <w:tab w:val="num" w:pos="5040"/>
        </w:tabs>
        <w:ind w:left="5040" w:hanging="360"/>
      </w:pPr>
      <w:rPr>
        <w:rFonts w:ascii="Arial" w:hAnsi="Arial" w:hint="default"/>
      </w:rPr>
    </w:lvl>
    <w:lvl w:ilvl="7" w:tplc="5606A888" w:tentative="1">
      <w:start w:val="1"/>
      <w:numFmt w:val="bullet"/>
      <w:lvlText w:val="•"/>
      <w:lvlJc w:val="left"/>
      <w:pPr>
        <w:tabs>
          <w:tab w:val="num" w:pos="5760"/>
        </w:tabs>
        <w:ind w:left="5760" w:hanging="360"/>
      </w:pPr>
      <w:rPr>
        <w:rFonts w:ascii="Arial" w:hAnsi="Arial" w:hint="default"/>
      </w:rPr>
    </w:lvl>
    <w:lvl w:ilvl="8" w:tplc="DF6020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280DC0"/>
    <w:multiLevelType w:val="hybridMultilevel"/>
    <w:tmpl w:val="54C2275C"/>
    <w:lvl w:ilvl="0" w:tplc="73226526">
      <w:start w:val="1"/>
      <w:numFmt w:val="bullet"/>
      <w:lvlText w:val="•"/>
      <w:lvlJc w:val="left"/>
      <w:pPr>
        <w:tabs>
          <w:tab w:val="num" w:pos="720"/>
        </w:tabs>
        <w:ind w:left="720" w:hanging="360"/>
      </w:pPr>
      <w:rPr>
        <w:rFonts w:ascii="Arial" w:hAnsi="Arial" w:hint="default"/>
      </w:rPr>
    </w:lvl>
    <w:lvl w:ilvl="1" w:tplc="CC44F25C">
      <w:numFmt w:val="bullet"/>
      <w:lvlText w:val="•"/>
      <w:lvlJc w:val="left"/>
      <w:pPr>
        <w:tabs>
          <w:tab w:val="num" w:pos="1440"/>
        </w:tabs>
        <w:ind w:left="1440" w:hanging="360"/>
      </w:pPr>
      <w:rPr>
        <w:rFonts w:ascii="Arial" w:hAnsi="Arial" w:hint="default"/>
      </w:rPr>
    </w:lvl>
    <w:lvl w:ilvl="2" w:tplc="55B228D2">
      <w:numFmt w:val="bullet"/>
      <w:lvlText w:val="•"/>
      <w:lvlJc w:val="left"/>
      <w:pPr>
        <w:tabs>
          <w:tab w:val="num" w:pos="2160"/>
        </w:tabs>
        <w:ind w:left="2160" w:hanging="360"/>
      </w:pPr>
      <w:rPr>
        <w:rFonts w:ascii="Microsoft Sans Serif" w:hAnsi="Microsoft Sans Serif" w:hint="default"/>
      </w:rPr>
    </w:lvl>
    <w:lvl w:ilvl="3" w:tplc="7FEE737E">
      <w:numFmt w:val="bullet"/>
      <w:lvlText w:val="o"/>
      <w:lvlJc w:val="left"/>
      <w:pPr>
        <w:tabs>
          <w:tab w:val="num" w:pos="2880"/>
        </w:tabs>
        <w:ind w:left="2880" w:hanging="360"/>
      </w:pPr>
      <w:rPr>
        <w:rFonts w:ascii="Courier New" w:hAnsi="Courier New" w:hint="default"/>
      </w:rPr>
    </w:lvl>
    <w:lvl w:ilvl="4" w:tplc="391896E0" w:tentative="1">
      <w:start w:val="1"/>
      <w:numFmt w:val="bullet"/>
      <w:lvlText w:val="•"/>
      <w:lvlJc w:val="left"/>
      <w:pPr>
        <w:tabs>
          <w:tab w:val="num" w:pos="3600"/>
        </w:tabs>
        <w:ind w:left="3600" w:hanging="360"/>
      </w:pPr>
      <w:rPr>
        <w:rFonts w:ascii="Arial" w:hAnsi="Arial" w:hint="default"/>
      </w:rPr>
    </w:lvl>
    <w:lvl w:ilvl="5" w:tplc="935CAC32" w:tentative="1">
      <w:start w:val="1"/>
      <w:numFmt w:val="bullet"/>
      <w:lvlText w:val="•"/>
      <w:lvlJc w:val="left"/>
      <w:pPr>
        <w:tabs>
          <w:tab w:val="num" w:pos="4320"/>
        </w:tabs>
        <w:ind w:left="4320" w:hanging="360"/>
      </w:pPr>
      <w:rPr>
        <w:rFonts w:ascii="Arial" w:hAnsi="Arial" w:hint="default"/>
      </w:rPr>
    </w:lvl>
    <w:lvl w:ilvl="6" w:tplc="7AEC331A" w:tentative="1">
      <w:start w:val="1"/>
      <w:numFmt w:val="bullet"/>
      <w:lvlText w:val="•"/>
      <w:lvlJc w:val="left"/>
      <w:pPr>
        <w:tabs>
          <w:tab w:val="num" w:pos="5040"/>
        </w:tabs>
        <w:ind w:left="5040" w:hanging="360"/>
      </w:pPr>
      <w:rPr>
        <w:rFonts w:ascii="Arial" w:hAnsi="Arial" w:hint="default"/>
      </w:rPr>
    </w:lvl>
    <w:lvl w:ilvl="7" w:tplc="C0587A5E" w:tentative="1">
      <w:start w:val="1"/>
      <w:numFmt w:val="bullet"/>
      <w:lvlText w:val="•"/>
      <w:lvlJc w:val="left"/>
      <w:pPr>
        <w:tabs>
          <w:tab w:val="num" w:pos="5760"/>
        </w:tabs>
        <w:ind w:left="5760" w:hanging="360"/>
      </w:pPr>
      <w:rPr>
        <w:rFonts w:ascii="Arial" w:hAnsi="Arial" w:hint="default"/>
      </w:rPr>
    </w:lvl>
    <w:lvl w:ilvl="8" w:tplc="CFC2C90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0"/>
  </w:num>
  <w:num w:numId="2" w16cid:durableId="1818299601">
    <w:abstractNumId w:val="35"/>
  </w:num>
  <w:num w:numId="3" w16cid:durableId="822310547">
    <w:abstractNumId w:val="22"/>
  </w:num>
  <w:num w:numId="4" w16cid:durableId="1022324696">
    <w:abstractNumId w:val="10"/>
  </w:num>
  <w:num w:numId="5" w16cid:durableId="1224174323">
    <w:abstractNumId w:val="4"/>
  </w:num>
  <w:num w:numId="6" w16cid:durableId="789395670">
    <w:abstractNumId w:val="28"/>
  </w:num>
  <w:num w:numId="7" w16cid:durableId="1395664146">
    <w:abstractNumId w:val="11"/>
  </w:num>
  <w:num w:numId="8" w16cid:durableId="1404523643">
    <w:abstractNumId w:val="19"/>
  </w:num>
  <w:num w:numId="9" w16cid:durableId="543058064">
    <w:abstractNumId w:val="36"/>
  </w:num>
  <w:num w:numId="10" w16cid:durableId="185564226">
    <w:abstractNumId w:val="34"/>
  </w:num>
  <w:num w:numId="11" w16cid:durableId="165559958">
    <w:abstractNumId w:val="33"/>
  </w:num>
  <w:num w:numId="12" w16cid:durableId="1653867933">
    <w:abstractNumId w:val="5"/>
  </w:num>
  <w:num w:numId="13" w16cid:durableId="2048480466">
    <w:abstractNumId w:val="15"/>
  </w:num>
  <w:num w:numId="14" w16cid:durableId="123162328">
    <w:abstractNumId w:val="17"/>
  </w:num>
  <w:num w:numId="15" w16cid:durableId="311373112">
    <w:abstractNumId w:val="26"/>
  </w:num>
  <w:num w:numId="16" w16cid:durableId="1054475442">
    <w:abstractNumId w:val="18"/>
  </w:num>
  <w:num w:numId="17" w16cid:durableId="1069427642">
    <w:abstractNumId w:val="25"/>
  </w:num>
  <w:num w:numId="18" w16cid:durableId="1874415200">
    <w:abstractNumId w:val="24"/>
  </w:num>
  <w:num w:numId="19" w16cid:durableId="228931519">
    <w:abstractNumId w:val="29"/>
  </w:num>
  <w:num w:numId="20" w16cid:durableId="1723091846">
    <w:abstractNumId w:val="7"/>
  </w:num>
  <w:num w:numId="21" w16cid:durableId="241762332">
    <w:abstractNumId w:val="21"/>
  </w:num>
  <w:num w:numId="22" w16cid:durableId="1273628953">
    <w:abstractNumId w:val="3"/>
  </w:num>
  <w:num w:numId="23" w16cid:durableId="1433016067">
    <w:abstractNumId w:val="31"/>
  </w:num>
  <w:num w:numId="24" w16cid:durableId="289214236">
    <w:abstractNumId w:val="23"/>
  </w:num>
  <w:num w:numId="25" w16cid:durableId="1140422469">
    <w:abstractNumId w:val="8"/>
  </w:num>
  <w:num w:numId="26" w16cid:durableId="906961042">
    <w:abstractNumId w:val="6"/>
  </w:num>
  <w:num w:numId="27" w16cid:durableId="2135365669">
    <w:abstractNumId w:val="16"/>
  </w:num>
  <w:num w:numId="28" w16cid:durableId="1381174842">
    <w:abstractNumId w:val="13"/>
  </w:num>
  <w:num w:numId="29" w16cid:durableId="954601300">
    <w:abstractNumId w:val="27"/>
  </w:num>
  <w:num w:numId="30" w16cid:durableId="858661157">
    <w:abstractNumId w:val="20"/>
  </w:num>
  <w:num w:numId="31" w16cid:durableId="1139609404">
    <w:abstractNumId w:val="14"/>
  </w:num>
  <w:num w:numId="32" w16cid:durableId="734276851">
    <w:abstractNumId w:val="1"/>
  </w:num>
  <w:num w:numId="33" w16cid:durableId="186875211">
    <w:abstractNumId w:val="12"/>
  </w:num>
  <w:num w:numId="34" w16cid:durableId="1073938636">
    <w:abstractNumId w:val="9"/>
  </w:num>
  <w:num w:numId="35" w16cid:durableId="1371950981">
    <w:abstractNumId w:val="32"/>
  </w:num>
  <w:num w:numId="36" w16cid:durableId="675618274">
    <w:abstractNumId w:val="0"/>
  </w:num>
  <w:num w:numId="37" w16cid:durableId="119113916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1220"/>
    <w:rsid w:val="000015CD"/>
    <w:rsid w:val="00001BCE"/>
    <w:rsid w:val="000023A6"/>
    <w:rsid w:val="0000301D"/>
    <w:rsid w:val="00003079"/>
    <w:rsid w:val="0000334A"/>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C05"/>
    <w:rsid w:val="00007E7A"/>
    <w:rsid w:val="0001041A"/>
    <w:rsid w:val="00010899"/>
    <w:rsid w:val="00010DEA"/>
    <w:rsid w:val="00010EE0"/>
    <w:rsid w:val="000112E4"/>
    <w:rsid w:val="0001143F"/>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5EA6"/>
    <w:rsid w:val="000162FA"/>
    <w:rsid w:val="000167F5"/>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C77"/>
    <w:rsid w:val="00040C89"/>
    <w:rsid w:val="00040D4A"/>
    <w:rsid w:val="00040DD3"/>
    <w:rsid w:val="00040DF8"/>
    <w:rsid w:val="00041D2F"/>
    <w:rsid w:val="000420FB"/>
    <w:rsid w:val="0004293B"/>
    <w:rsid w:val="00043184"/>
    <w:rsid w:val="000431AE"/>
    <w:rsid w:val="00043D07"/>
    <w:rsid w:val="00043F90"/>
    <w:rsid w:val="0004441F"/>
    <w:rsid w:val="000446FD"/>
    <w:rsid w:val="00044836"/>
    <w:rsid w:val="00044F3C"/>
    <w:rsid w:val="0004511D"/>
    <w:rsid w:val="00045318"/>
    <w:rsid w:val="000455EC"/>
    <w:rsid w:val="00045774"/>
    <w:rsid w:val="00045F73"/>
    <w:rsid w:val="00046743"/>
    <w:rsid w:val="00046B0D"/>
    <w:rsid w:val="00046E4D"/>
    <w:rsid w:val="0004747B"/>
    <w:rsid w:val="000477A6"/>
    <w:rsid w:val="0004795F"/>
    <w:rsid w:val="00047A40"/>
    <w:rsid w:val="00047BD8"/>
    <w:rsid w:val="00047D76"/>
    <w:rsid w:val="00050443"/>
    <w:rsid w:val="00051030"/>
    <w:rsid w:val="0005149A"/>
    <w:rsid w:val="000517FB"/>
    <w:rsid w:val="000518CE"/>
    <w:rsid w:val="00051D36"/>
    <w:rsid w:val="00051FC3"/>
    <w:rsid w:val="00052567"/>
    <w:rsid w:val="000528D5"/>
    <w:rsid w:val="00052EC4"/>
    <w:rsid w:val="0005309E"/>
    <w:rsid w:val="00053949"/>
    <w:rsid w:val="00053951"/>
    <w:rsid w:val="00053E42"/>
    <w:rsid w:val="00053FFA"/>
    <w:rsid w:val="0005400D"/>
    <w:rsid w:val="000540BD"/>
    <w:rsid w:val="000549BA"/>
    <w:rsid w:val="00054A8E"/>
    <w:rsid w:val="00054BB5"/>
    <w:rsid w:val="000550EF"/>
    <w:rsid w:val="00055130"/>
    <w:rsid w:val="0005565F"/>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3C72"/>
    <w:rsid w:val="000641D3"/>
    <w:rsid w:val="0006427B"/>
    <w:rsid w:val="000642D1"/>
    <w:rsid w:val="000642DF"/>
    <w:rsid w:val="00064337"/>
    <w:rsid w:val="0006440F"/>
    <w:rsid w:val="000646A2"/>
    <w:rsid w:val="00064A80"/>
    <w:rsid w:val="00064AB2"/>
    <w:rsid w:val="00064DAF"/>
    <w:rsid w:val="00065027"/>
    <w:rsid w:val="000650B7"/>
    <w:rsid w:val="0006517B"/>
    <w:rsid w:val="000654B6"/>
    <w:rsid w:val="00065519"/>
    <w:rsid w:val="000655DB"/>
    <w:rsid w:val="0006602A"/>
    <w:rsid w:val="00066CBD"/>
    <w:rsid w:val="00066EEB"/>
    <w:rsid w:val="00066F4C"/>
    <w:rsid w:val="000671AA"/>
    <w:rsid w:val="00067A94"/>
    <w:rsid w:val="00067D3B"/>
    <w:rsid w:val="0007009D"/>
    <w:rsid w:val="00070561"/>
    <w:rsid w:val="000705BE"/>
    <w:rsid w:val="00070A7F"/>
    <w:rsid w:val="00070ECC"/>
    <w:rsid w:val="00070F32"/>
    <w:rsid w:val="00070F4C"/>
    <w:rsid w:val="000712BA"/>
    <w:rsid w:val="000713A4"/>
    <w:rsid w:val="00071BD5"/>
    <w:rsid w:val="00071F99"/>
    <w:rsid w:val="00072093"/>
    <w:rsid w:val="000724BF"/>
    <w:rsid w:val="00072608"/>
    <w:rsid w:val="000728D9"/>
    <w:rsid w:val="00072D2F"/>
    <w:rsid w:val="000737DA"/>
    <w:rsid w:val="000744B3"/>
    <w:rsid w:val="00074A5F"/>
    <w:rsid w:val="00074F00"/>
    <w:rsid w:val="000752FB"/>
    <w:rsid w:val="000753CE"/>
    <w:rsid w:val="0007555F"/>
    <w:rsid w:val="00075845"/>
    <w:rsid w:val="000765D8"/>
    <w:rsid w:val="00076819"/>
    <w:rsid w:val="00076A68"/>
    <w:rsid w:val="00076DB9"/>
    <w:rsid w:val="000770F6"/>
    <w:rsid w:val="000778E3"/>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AA3"/>
    <w:rsid w:val="00085B3A"/>
    <w:rsid w:val="00085C24"/>
    <w:rsid w:val="00085DB7"/>
    <w:rsid w:val="000863AC"/>
    <w:rsid w:val="0008682B"/>
    <w:rsid w:val="0008685A"/>
    <w:rsid w:val="000875BF"/>
    <w:rsid w:val="0008765E"/>
    <w:rsid w:val="00087D47"/>
    <w:rsid w:val="00087D7E"/>
    <w:rsid w:val="00087DAF"/>
    <w:rsid w:val="000900B8"/>
    <w:rsid w:val="00090183"/>
    <w:rsid w:val="0009094D"/>
    <w:rsid w:val="00090BB8"/>
    <w:rsid w:val="00090BEF"/>
    <w:rsid w:val="00090FBD"/>
    <w:rsid w:val="00091017"/>
    <w:rsid w:val="000914B4"/>
    <w:rsid w:val="000925A0"/>
    <w:rsid w:val="00092919"/>
    <w:rsid w:val="00092DCA"/>
    <w:rsid w:val="00092E07"/>
    <w:rsid w:val="00093380"/>
    <w:rsid w:val="000937D2"/>
    <w:rsid w:val="00093910"/>
    <w:rsid w:val="00093DB9"/>
    <w:rsid w:val="00093FAD"/>
    <w:rsid w:val="000940C0"/>
    <w:rsid w:val="0009445E"/>
    <w:rsid w:val="0009458D"/>
    <w:rsid w:val="0009495A"/>
    <w:rsid w:val="00094C11"/>
    <w:rsid w:val="00094C27"/>
    <w:rsid w:val="00094FFF"/>
    <w:rsid w:val="00095315"/>
    <w:rsid w:val="00095A65"/>
    <w:rsid w:val="00095C92"/>
    <w:rsid w:val="0009628A"/>
    <w:rsid w:val="00096755"/>
    <w:rsid w:val="00096860"/>
    <w:rsid w:val="000972E8"/>
    <w:rsid w:val="00097471"/>
    <w:rsid w:val="0009765A"/>
    <w:rsid w:val="000977C1"/>
    <w:rsid w:val="00097808"/>
    <w:rsid w:val="00097818"/>
    <w:rsid w:val="00097F8A"/>
    <w:rsid w:val="000A0525"/>
    <w:rsid w:val="000A0533"/>
    <w:rsid w:val="000A0556"/>
    <w:rsid w:val="000A079D"/>
    <w:rsid w:val="000A0B27"/>
    <w:rsid w:val="000A0F7F"/>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6A1"/>
    <w:rsid w:val="000A5932"/>
    <w:rsid w:val="000A5B93"/>
    <w:rsid w:val="000A5DCB"/>
    <w:rsid w:val="000A631B"/>
    <w:rsid w:val="000A63BE"/>
    <w:rsid w:val="000A6602"/>
    <w:rsid w:val="000A697D"/>
    <w:rsid w:val="000A6CA6"/>
    <w:rsid w:val="000A6EEA"/>
    <w:rsid w:val="000A73C2"/>
    <w:rsid w:val="000A77FE"/>
    <w:rsid w:val="000A786A"/>
    <w:rsid w:val="000A79E3"/>
    <w:rsid w:val="000A7C6D"/>
    <w:rsid w:val="000B03C1"/>
    <w:rsid w:val="000B0891"/>
    <w:rsid w:val="000B0AAF"/>
    <w:rsid w:val="000B0B23"/>
    <w:rsid w:val="000B2393"/>
    <w:rsid w:val="000B24B0"/>
    <w:rsid w:val="000B26C6"/>
    <w:rsid w:val="000B2A42"/>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E"/>
    <w:rsid w:val="000B7AA2"/>
    <w:rsid w:val="000B7FDB"/>
    <w:rsid w:val="000C00A6"/>
    <w:rsid w:val="000C02FD"/>
    <w:rsid w:val="000C0386"/>
    <w:rsid w:val="000C057C"/>
    <w:rsid w:val="000C05D2"/>
    <w:rsid w:val="000C084C"/>
    <w:rsid w:val="000C086D"/>
    <w:rsid w:val="000C0B1F"/>
    <w:rsid w:val="000C0B8B"/>
    <w:rsid w:val="000C0E0C"/>
    <w:rsid w:val="000C153E"/>
    <w:rsid w:val="000C1EBE"/>
    <w:rsid w:val="000C1F3E"/>
    <w:rsid w:val="000C200F"/>
    <w:rsid w:val="000C25F7"/>
    <w:rsid w:val="000C2A8E"/>
    <w:rsid w:val="000C3019"/>
    <w:rsid w:val="000C3ABA"/>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7F"/>
    <w:rsid w:val="000D47E4"/>
    <w:rsid w:val="000D4B9C"/>
    <w:rsid w:val="000D4E0C"/>
    <w:rsid w:val="000D5635"/>
    <w:rsid w:val="000D5B91"/>
    <w:rsid w:val="000D6053"/>
    <w:rsid w:val="000D6327"/>
    <w:rsid w:val="000D64D5"/>
    <w:rsid w:val="000D66BB"/>
    <w:rsid w:val="000D6A5F"/>
    <w:rsid w:val="000D6D63"/>
    <w:rsid w:val="000D6D9E"/>
    <w:rsid w:val="000D7224"/>
    <w:rsid w:val="000D7404"/>
    <w:rsid w:val="000D75F9"/>
    <w:rsid w:val="000D7652"/>
    <w:rsid w:val="000D7B61"/>
    <w:rsid w:val="000D7E7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E76E4"/>
    <w:rsid w:val="000F0E0B"/>
    <w:rsid w:val="000F1BCA"/>
    <w:rsid w:val="000F1DA5"/>
    <w:rsid w:val="000F1DCA"/>
    <w:rsid w:val="000F1F90"/>
    <w:rsid w:val="000F20A0"/>
    <w:rsid w:val="000F20BF"/>
    <w:rsid w:val="000F240E"/>
    <w:rsid w:val="000F253F"/>
    <w:rsid w:val="000F2823"/>
    <w:rsid w:val="000F3439"/>
    <w:rsid w:val="000F3C9E"/>
    <w:rsid w:val="000F408B"/>
    <w:rsid w:val="000F42BC"/>
    <w:rsid w:val="000F4D06"/>
    <w:rsid w:val="000F5157"/>
    <w:rsid w:val="000F517F"/>
    <w:rsid w:val="000F56C2"/>
    <w:rsid w:val="000F58FA"/>
    <w:rsid w:val="000F5995"/>
    <w:rsid w:val="000F59DB"/>
    <w:rsid w:val="000F5A74"/>
    <w:rsid w:val="000F5B98"/>
    <w:rsid w:val="000F5EAE"/>
    <w:rsid w:val="000F5EAF"/>
    <w:rsid w:val="000F60BC"/>
    <w:rsid w:val="000F6A08"/>
    <w:rsid w:val="000F6CAA"/>
    <w:rsid w:val="000F771B"/>
    <w:rsid w:val="000F7785"/>
    <w:rsid w:val="000F78E2"/>
    <w:rsid w:val="000F79D0"/>
    <w:rsid w:val="001005AA"/>
    <w:rsid w:val="0010071D"/>
    <w:rsid w:val="001015C3"/>
    <w:rsid w:val="00101853"/>
    <w:rsid w:val="00101B37"/>
    <w:rsid w:val="00101C00"/>
    <w:rsid w:val="00101D29"/>
    <w:rsid w:val="00102056"/>
    <w:rsid w:val="00102320"/>
    <w:rsid w:val="00102563"/>
    <w:rsid w:val="00102EAF"/>
    <w:rsid w:val="00103AB3"/>
    <w:rsid w:val="00103B04"/>
    <w:rsid w:val="00103CC7"/>
    <w:rsid w:val="00103DD6"/>
    <w:rsid w:val="00104258"/>
    <w:rsid w:val="00104417"/>
    <w:rsid w:val="0010454D"/>
    <w:rsid w:val="001046D6"/>
    <w:rsid w:val="001047BC"/>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1129"/>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F74"/>
    <w:rsid w:val="001176B7"/>
    <w:rsid w:val="00117D45"/>
    <w:rsid w:val="00117E8D"/>
    <w:rsid w:val="001200CB"/>
    <w:rsid w:val="00120340"/>
    <w:rsid w:val="001203E7"/>
    <w:rsid w:val="001214F2"/>
    <w:rsid w:val="00121C0A"/>
    <w:rsid w:val="00121FEE"/>
    <w:rsid w:val="0012201D"/>
    <w:rsid w:val="00122281"/>
    <w:rsid w:val="001227B4"/>
    <w:rsid w:val="00122E47"/>
    <w:rsid w:val="001239DE"/>
    <w:rsid w:val="00123B34"/>
    <w:rsid w:val="00123B8B"/>
    <w:rsid w:val="00123F90"/>
    <w:rsid w:val="00124252"/>
    <w:rsid w:val="00124802"/>
    <w:rsid w:val="00124944"/>
    <w:rsid w:val="00124ACD"/>
    <w:rsid w:val="00124F87"/>
    <w:rsid w:val="001253CD"/>
    <w:rsid w:val="001257BF"/>
    <w:rsid w:val="00125999"/>
    <w:rsid w:val="001259A1"/>
    <w:rsid w:val="00125C52"/>
    <w:rsid w:val="001266F1"/>
    <w:rsid w:val="00126A5B"/>
    <w:rsid w:val="00126B13"/>
    <w:rsid w:val="00126DA5"/>
    <w:rsid w:val="001271F9"/>
    <w:rsid w:val="001274D2"/>
    <w:rsid w:val="00127A41"/>
    <w:rsid w:val="00127C10"/>
    <w:rsid w:val="00127E29"/>
    <w:rsid w:val="00127E48"/>
    <w:rsid w:val="00127FD3"/>
    <w:rsid w:val="0013033E"/>
    <w:rsid w:val="00130ECD"/>
    <w:rsid w:val="001312C5"/>
    <w:rsid w:val="0013156A"/>
    <w:rsid w:val="0013185A"/>
    <w:rsid w:val="00131FD4"/>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A1D"/>
    <w:rsid w:val="00135E13"/>
    <w:rsid w:val="00135F3A"/>
    <w:rsid w:val="0013634E"/>
    <w:rsid w:val="00136BDF"/>
    <w:rsid w:val="0013700C"/>
    <w:rsid w:val="0013754C"/>
    <w:rsid w:val="001377EA"/>
    <w:rsid w:val="001400CE"/>
    <w:rsid w:val="00140543"/>
    <w:rsid w:val="0014055F"/>
    <w:rsid w:val="00140AF5"/>
    <w:rsid w:val="00140D98"/>
    <w:rsid w:val="00140E34"/>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3FBC"/>
    <w:rsid w:val="00144026"/>
    <w:rsid w:val="00144095"/>
    <w:rsid w:val="00144104"/>
    <w:rsid w:val="00144107"/>
    <w:rsid w:val="00144405"/>
    <w:rsid w:val="001444FD"/>
    <w:rsid w:val="001445CF"/>
    <w:rsid w:val="00144731"/>
    <w:rsid w:val="00144C94"/>
    <w:rsid w:val="00145075"/>
    <w:rsid w:val="00145084"/>
    <w:rsid w:val="001450EE"/>
    <w:rsid w:val="001452AF"/>
    <w:rsid w:val="001452B2"/>
    <w:rsid w:val="00145704"/>
    <w:rsid w:val="00146650"/>
    <w:rsid w:val="001467B0"/>
    <w:rsid w:val="001467EA"/>
    <w:rsid w:val="001469DA"/>
    <w:rsid w:val="00146D37"/>
    <w:rsid w:val="00147203"/>
    <w:rsid w:val="00147626"/>
    <w:rsid w:val="0014774C"/>
    <w:rsid w:val="00147C5D"/>
    <w:rsid w:val="001506E1"/>
    <w:rsid w:val="00150A96"/>
    <w:rsid w:val="00150F51"/>
    <w:rsid w:val="00151077"/>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6F5"/>
    <w:rsid w:val="001569DD"/>
    <w:rsid w:val="001570CE"/>
    <w:rsid w:val="00157318"/>
    <w:rsid w:val="001573AA"/>
    <w:rsid w:val="0015760F"/>
    <w:rsid w:val="0015795D"/>
    <w:rsid w:val="0016001B"/>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3FC5"/>
    <w:rsid w:val="0016421E"/>
    <w:rsid w:val="0016442E"/>
    <w:rsid w:val="00164C38"/>
    <w:rsid w:val="001650F1"/>
    <w:rsid w:val="001651C7"/>
    <w:rsid w:val="00165374"/>
    <w:rsid w:val="001655C0"/>
    <w:rsid w:val="00165803"/>
    <w:rsid w:val="001659B3"/>
    <w:rsid w:val="00165AB0"/>
    <w:rsid w:val="00165EAF"/>
    <w:rsid w:val="0016638A"/>
    <w:rsid w:val="001664B1"/>
    <w:rsid w:val="00167557"/>
    <w:rsid w:val="001679C5"/>
    <w:rsid w:val="00167E73"/>
    <w:rsid w:val="001701D6"/>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26D"/>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5ED5"/>
    <w:rsid w:val="00186488"/>
    <w:rsid w:val="00186D01"/>
    <w:rsid w:val="001876CB"/>
    <w:rsid w:val="0018788E"/>
    <w:rsid w:val="00187E14"/>
    <w:rsid w:val="001902AE"/>
    <w:rsid w:val="00190501"/>
    <w:rsid w:val="001905F3"/>
    <w:rsid w:val="00190764"/>
    <w:rsid w:val="00190EFE"/>
    <w:rsid w:val="00190F0E"/>
    <w:rsid w:val="00190F12"/>
    <w:rsid w:val="00191C1A"/>
    <w:rsid w:val="00192293"/>
    <w:rsid w:val="001925A9"/>
    <w:rsid w:val="00192E6F"/>
    <w:rsid w:val="00193142"/>
    <w:rsid w:val="00193747"/>
    <w:rsid w:val="00194403"/>
    <w:rsid w:val="0019451B"/>
    <w:rsid w:val="00194BC4"/>
    <w:rsid w:val="00194F77"/>
    <w:rsid w:val="00194F8D"/>
    <w:rsid w:val="00195150"/>
    <w:rsid w:val="001957FF"/>
    <w:rsid w:val="00196875"/>
    <w:rsid w:val="00196E16"/>
    <w:rsid w:val="00197061"/>
    <w:rsid w:val="00197158"/>
    <w:rsid w:val="00197291"/>
    <w:rsid w:val="0019740A"/>
    <w:rsid w:val="0019751F"/>
    <w:rsid w:val="00197610"/>
    <w:rsid w:val="00197769"/>
    <w:rsid w:val="00197DD5"/>
    <w:rsid w:val="00197ED8"/>
    <w:rsid w:val="001A019E"/>
    <w:rsid w:val="001A0912"/>
    <w:rsid w:val="001A0AC9"/>
    <w:rsid w:val="001A0E04"/>
    <w:rsid w:val="001A13CA"/>
    <w:rsid w:val="001A1728"/>
    <w:rsid w:val="001A19A8"/>
    <w:rsid w:val="001A1B9D"/>
    <w:rsid w:val="001A1D6F"/>
    <w:rsid w:val="001A1F57"/>
    <w:rsid w:val="001A1FCF"/>
    <w:rsid w:val="001A2127"/>
    <w:rsid w:val="001A24F6"/>
    <w:rsid w:val="001A2797"/>
    <w:rsid w:val="001A2892"/>
    <w:rsid w:val="001A2A47"/>
    <w:rsid w:val="001A2AE6"/>
    <w:rsid w:val="001A2D6E"/>
    <w:rsid w:val="001A2F05"/>
    <w:rsid w:val="001A4813"/>
    <w:rsid w:val="001A493C"/>
    <w:rsid w:val="001A4C57"/>
    <w:rsid w:val="001A4DCD"/>
    <w:rsid w:val="001A50B1"/>
    <w:rsid w:val="001A5A8A"/>
    <w:rsid w:val="001A5B72"/>
    <w:rsid w:val="001A5C9A"/>
    <w:rsid w:val="001A656C"/>
    <w:rsid w:val="001A658B"/>
    <w:rsid w:val="001A6604"/>
    <w:rsid w:val="001A69BB"/>
    <w:rsid w:val="001A6B3C"/>
    <w:rsid w:val="001A6CB4"/>
    <w:rsid w:val="001A6F1D"/>
    <w:rsid w:val="001A755E"/>
    <w:rsid w:val="001A79A4"/>
    <w:rsid w:val="001A7E52"/>
    <w:rsid w:val="001B0041"/>
    <w:rsid w:val="001B0679"/>
    <w:rsid w:val="001B0F6F"/>
    <w:rsid w:val="001B0FCD"/>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08"/>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0D16"/>
    <w:rsid w:val="001E1023"/>
    <w:rsid w:val="001E1060"/>
    <w:rsid w:val="001E1195"/>
    <w:rsid w:val="001E1599"/>
    <w:rsid w:val="001E15F2"/>
    <w:rsid w:val="001E170A"/>
    <w:rsid w:val="001E1C0D"/>
    <w:rsid w:val="001E1D6C"/>
    <w:rsid w:val="001E1EDD"/>
    <w:rsid w:val="001E242D"/>
    <w:rsid w:val="001E275C"/>
    <w:rsid w:val="001E2ABF"/>
    <w:rsid w:val="001E2C3E"/>
    <w:rsid w:val="001E31EE"/>
    <w:rsid w:val="001E3313"/>
    <w:rsid w:val="001E3834"/>
    <w:rsid w:val="001E3D22"/>
    <w:rsid w:val="001E459F"/>
    <w:rsid w:val="001E4C42"/>
    <w:rsid w:val="001E4DFA"/>
    <w:rsid w:val="001E4F21"/>
    <w:rsid w:val="001E55D0"/>
    <w:rsid w:val="001E57E7"/>
    <w:rsid w:val="001E584A"/>
    <w:rsid w:val="001E5D8B"/>
    <w:rsid w:val="001E61AF"/>
    <w:rsid w:val="001E6A6A"/>
    <w:rsid w:val="001E6AAF"/>
    <w:rsid w:val="001E6CA2"/>
    <w:rsid w:val="001E6CFF"/>
    <w:rsid w:val="001E6DA9"/>
    <w:rsid w:val="001E7238"/>
    <w:rsid w:val="001E7343"/>
    <w:rsid w:val="001E7E83"/>
    <w:rsid w:val="001F02FC"/>
    <w:rsid w:val="001F0481"/>
    <w:rsid w:val="001F0657"/>
    <w:rsid w:val="001F099B"/>
    <w:rsid w:val="001F0A15"/>
    <w:rsid w:val="001F0B3F"/>
    <w:rsid w:val="001F13D4"/>
    <w:rsid w:val="001F16E6"/>
    <w:rsid w:val="001F191F"/>
    <w:rsid w:val="001F1AFB"/>
    <w:rsid w:val="001F1E8A"/>
    <w:rsid w:val="001F2C22"/>
    <w:rsid w:val="001F2D9C"/>
    <w:rsid w:val="001F3563"/>
    <w:rsid w:val="001F385C"/>
    <w:rsid w:val="001F3907"/>
    <w:rsid w:val="001F4032"/>
    <w:rsid w:val="001F4191"/>
    <w:rsid w:val="001F42CA"/>
    <w:rsid w:val="001F45F9"/>
    <w:rsid w:val="001F5A57"/>
    <w:rsid w:val="001F604F"/>
    <w:rsid w:val="001F6276"/>
    <w:rsid w:val="001F64E7"/>
    <w:rsid w:val="001F65C7"/>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6A0"/>
    <w:rsid w:val="0020173F"/>
    <w:rsid w:val="0020187A"/>
    <w:rsid w:val="002019FF"/>
    <w:rsid w:val="00201C81"/>
    <w:rsid w:val="00201CA6"/>
    <w:rsid w:val="002020EF"/>
    <w:rsid w:val="00202279"/>
    <w:rsid w:val="0020242B"/>
    <w:rsid w:val="00202A47"/>
    <w:rsid w:val="00202AB4"/>
    <w:rsid w:val="00202FF6"/>
    <w:rsid w:val="00203133"/>
    <w:rsid w:val="00203625"/>
    <w:rsid w:val="0020386B"/>
    <w:rsid w:val="002039A6"/>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B8"/>
    <w:rsid w:val="002142D2"/>
    <w:rsid w:val="00214A69"/>
    <w:rsid w:val="002154D9"/>
    <w:rsid w:val="00215A57"/>
    <w:rsid w:val="00215A96"/>
    <w:rsid w:val="00215CCB"/>
    <w:rsid w:val="00216158"/>
    <w:rsid w:val="0021649D"/>
    <w:rsid w:val="002164C6"/>
    <w:rsid w:val="002166B9"/>
    <w:rsid w:val="00216A11"/>
    <w:rsid w:val="00217073"/>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5905"/>
    <w:rsid w:val="00225D7C"/>
    <w:rsid w:val="00226114"/>
    <w:rsid w:val="002261EC"/>
    <w:rsid w:val="00226C23"/>
    <w:rsid w:val="00226F65"/>
    <w:rsid w:val="0022769F"/>
    <w:rsid w:val="002278AC"/>
    <w:rsid w:val="00227A95"/>
    <w:rsid w:val="00227B77"/>
    <w:rsid w:val="00227CCC"/>
    <w:rsid w:val="00227EE2"/>
    <w:rsid w:val="00230165"/>
    <w:rsid w:val="002301BA"/>
    <w:rsid w:val="0023065B"/>
    <w:rsid w:val="00230C94"/>
    <w:rsid w:val="00230EB7"/>
    <w:rsid w:val="00230EC6"/>
    <w:rsid w:val="00230FC5"/>
    <w:rsid w:val="00230FE5"/>
    <w:rsid w:val="002310DD"/>
    <w:rsid w:val="00231913"/>
    <w:rsid w:val="00231A16"/>
    <w:rsid w:val="00231DBF"/>
    <w:rsid w:val="00232AF5"/>
    <w:rsid w:val="00232B0E"/>
    <w:rsid w:val="00233486"/>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37F63"/>
    <w:rsid w:val="00240201"/>
    <w:rsid w:val="002403EA"/>
    <w:rsid w:val="00240DC6"/>
    <w:rsid w:val="00241223"/>
    <w:rsid w:val="00241403"/>
    <w:rsid w:val="002415F0"/>
    <w:rsid w:val="002419FF"/>
    <w:rsid w:val="00241C5D"/>
    <w:rsid w:val="00241C87"/>
    <w:rsid w:val="002420FA"/>
    <w:rsid w:val="00242665"/>
    <w:rsid w:val="00242D21"/>
    <w:rsid w:val="00242DD2"/>
    <w:rsid w:val="0024341E"/>
    <w:rsid w:val="00243649"/>
    <w:rsid w:val="00243772"/>
    <w:rsid w:val="00243EA5"/>
    <w:rsid w:val="00244241"/>
    <w:rsid w:val="002443DA"/>
    <w:rsid w:val="00244849"/>
    <w:rsid w:val="0024507C"/>
    <w:rsid w:val="002450EF"/>
    <w:rsid w:val="00245579"/>
    <w:rsid w:val="00245A51"/>
    <w:rsid w:val="002461C3"/>
    <w:rsid w:val="002463A0"/>
    <w:rsid w:val="00246698"/>
    <w:rsid w:val="00246C58"/>
    <w:rsid w:val="00246E45"/>
    <w:rsid w:val="00247369"/>
    <w:rsid w:val="00247739"/>
    <w:rsid w:val="0024788C"/>
    <w:rsid w:val="0024796F"/>
    <w:rsid w:val="00247CBF"/>
    <w:rsid w:val="00247FE7"/>
    <w:rsid w:val="002503E1"/>
    <w:rsid w:val="002504C1"/>
    <w:rsid w:val="0025086E"/>
    <w:rsid w:val="00250873"/>
    <w:rsid w:val="00250B30"/>
    <w:rsid w:val="00251B67"/>
    <w:rsid w:val="00251C8F"/>
    <w:rsid w:val="00251D48"/>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1B5"/>
    <w:rsid w:val="00257344"/>
    <w:rsid w:val="0025741B"/>
    <w:rsid w:val="002576C5"/>
    <w:rsid w:val="00257789"/>
    <w:rsid w:val="00257F31"/>
    <w:rsid w:val="00257FC4"/>
    <w:rsid w:val="00260006"/>
    <w:rsid w:val="0026023D"/>
    <w:rsid w:val="00260358"/>
    <w:rsid w:val="002604B0"/>
    <w:rsid w:val="00261076"/>
    <w:rsid w:val="00261335"/>
    <w:rsid w:val="002617A2"/>
    <w:rsid w:val="00261D0D"/>
    <w:rsid w:val="00261EDC"/>
    <w:rsid w:val="002623A5"/>
    <w:rsid w:val="002635B5"/>
    <w:rsid w:val="00263B56"/>
    <w:rsid w:val="00263F6D"/>
    <w:rsid w:val="0026416C"/>
    <w:rsid w:val="002642A6"/>
    <w:rsid w:val="002647D1"/>
    <w:rsid w:val="00265201"/>
    <w:rsid w:val="002652DE"/>
    <w:rsid w:val="002658E7"/>
    <w:rsid w:val="00265BD4"/>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BB"/>
    <w:rsid w:val="0027453E"/>
    <w:rsid w:val="0027456C"/>
    <w:rsid w:val="00274925"/>
    <w:rsid w:val="0027504A"/>
    <w:rsid w:val="00275114"/>
    <w:rsid w:val="002752DC"/>
    <w:rsid w:val="0027709E"/>
    <w:rsid w:val="002776B8"/>
    <w:rsid w:val="002777F6"/>
    <w:rsid w:val="002778DC"/>
    <w:rsid w:val="00277B1E"/>
    <w:rsid w:val="00277B68"/>
    <w:rsid w:val="00277C92"/>
    <w:rsid w:val="00277DDC"/>
    <w:rsid w:val="00277F3F"/>
    <w:rsid w:val="0028002B"/>
    <w:rsid w:val="00280124"/>
    <w:rsid w:val="00280813"/>
    <w:rsid w:val="00280A1C"/>
    <w:rsid w:val="00281618"/>
    <w:rsid w:val="00281885"/>
    <w:rsid w:val="00281DBA"/>
    <w:rsid w:val="00282147"/>
    <w:rsid w:val="00283069"/>
    <w:rsid w:val="002832C2"/>
    <w:rsid w:val="002834C9"/>
    <w:rsid w:val="00283AAC"/>
    <w:rsid w:val="00283F12"/>
    <w:rsid w:val="00284105"/>
    <w:rsid w:val="0028415F"/>
    <w:rsid w:val="0028417E"/>
    <w:rsid w:val="00284391"/>
    <w:rsid w:val="002845FC"/>
    <w:rsid w:val="00284652"/>
    <w:rsid w:val="00285070"/>
    <w:rsid w:val="002854F2"/>
    <w:rsid w:val="00285CDA"/>
    <w:rsid w:val="002860CC"/>
    <w:rsid w:val="002865FA"/>
    <w:rsid w:val="002866FC"/>
    <w:rsid w:val="002867EF"/>
    <w:rsid w:val="002869C0"/>
    <w:rsid w:val="00287B14"/>
    <w:rsid w:val="00287DB7"/>
    <w:rsid w:val="002900E5"/>
    <w:rsid w:val="0029084C"/>
    <w:rsid w:val="00290A55"/>
    <w:rsid w:val="00290AC6"/>
    <w:rsid w:val="00290B41"/>
    <w:rsid w:val="00290FB2"/>
    <w:rsid w:val="0029110A"/>
    <w:rsid w:val="00291514"/>
    <w:rsid w:val="0029190C"/>
    <w:rsid w:val="002921C4"/>
    <w:rsid w:val="00292A72"/>
    <w:rsid w:val="00292DFE"/>
    <w:rsid w:val="00293033"/>
    <w:rsid w:val="002932EC"/>
    <w:rsid w:val="00293449"/>
    <w:rsid w:val="002934AF"/>
    <w:rsid w:val="00293FB3"/>
    <w:rsid w:val="0029428D"/>
    <w:rsid w:val="002942C7"/>
    <w:rsid w:val="00294D25"/>
    <w:rsid w:val="0029528C"/>
    <w:rsid w:val="00295EFE"/>
    <w:rsid w:val="0029602C"/>
    <w:rsid w:val="00296186"/>
    <w:rsid w:val="00296358"/>
    <w:rsid w:val="00296A58"/>
    <w:rsid w:val="00296B7E"/>
    <w:rsid w:val="00296C89"/>
    <w:rsid w:val="00296D47"/>
    <w:rsid w:val="00296FCC"/>
    <w:rsid w:val="00297362"/>
    <w:rsid w:val="0029746D"/>
    <w:rsid w:val="002974F7"/>
    <w:rsid w:val="002976AF"/>
    <w:rsid w:val="00297742"/>
    <w:rsid w:val="002977BD"/>
    <w:rsid w:val="00297814"/>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695"/>
    <w:rsid w:val="002A7871"/>
    <w:rsid w:val="002A7DD4"/>
    <w:rsid w:val="002A7DE3"/>
    <w:rsid w:val="002B0071"/>
    <w:rsid w:val="002B00B0"/>
    <w:rsid w:val="002B017F"/>
    <w:rsid w:val="002B0181"/>
    <w:rsid w:val="002B02CB"/>
    <w:rsid w:val="002B05C7"/>
    <w:rsid w:val="002B094A"/>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D22"/>
    <w:rsid w:val="002C7FF3"/>
    <w:rsid w:val="002D087B"/>
    <w:rsid w:val="002D0BCE"/>
    <w:rsid w:val="002D0C99"/>
    <w:rsid w:val="002D10C9"/>
    <w:rsid w:val="002D16C6"/>
    <w:rsid w:val="002D175B"/>
    <w:rsid w:val="002D179F"/>
    <w:rsid w:val="002D1D27"/>
    <w:rsid w:val="002D2365"/>
    <w:rsid w:val="002D282D"/>
    <w:rsid w:val="002D2965"/>
    <w:rsid w:val="002D2DC6"/>
    <w:rsid w:val="002D2F82"/>
    <w:rsid w:val="002D3B15"/>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93"/>
    <w:rsid w:val="002E3BD7"/>
    <w:rsid w:val="002E407E"/>
    <w:rsid w:val="002E4674"/>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CE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6963"/>
    <w:rsid w:val="002F6EAC"/>
    <w:rsid w:val="002F70C3"/>
    <w:rsid w:val="002F72FD"/>
    <w:rsid w:val="002F7510"/>
    <w:rsid w:val="002F7833"/>
    <w:rsid w:val="002F7A78"/>
    <w:rsid w:val="002F7A84"/>
    <w:rsid w:val="002F7E29"/>
    <w:rsid w:val="002F7E3E"/>
    <w:rsid w:val="00300433"/>
    <w:rsid w:val="0030055F"/>
    <w:rsid w:val="00300A06"/>
    <w:rsid w:val="00300A1F"/>
    <w:rsid w:val="00300E7F"/>
    <w:rsid w:val="00301409"/>
    <w:rsid w:val="00301959"/>
    <w:rsid w:val="00301EFA"/>
    <w:rsid w:val="003023C5"/>
    <w:rsid w:val="003028B9"/>
    <w:rsid w:val="003029AD"/>
    <w:rsid w:val="00302CD3"/>
    <w:rsid w:val="00302D5C"/>
    <w:rsid w:val="00302E73"/>
    <w:rsid w:val="003031DA"/>
    <w:rsid w:val="0030385E"/>
    <w:rsid w:val="003038CB"/>
    <w:rsid w:val="00303904"/>
    <w:rsid w:val="00303E4F"/>
    <w:rsid w:val="00304479"/>
    <w:rsid w:val="003044EF"/>
    <w:rsid w:val="0030450E"/>
    <w:rsid w:val="00304EC9"/>
    <w:rsid w:val="00304EE3"/>
    <w:rsid w:val="00304F72"/>
    <w:rsid w:val="00305030"/>
    <w:rsid w:val="003054A2"/>
    <w:rsid w:val="00305561"/>
    <w:rsid w:val="0030578C"/>
    <w:rsid w:val="00305B41"/>
    <w:rsid w:val="00305E70"/>
    <w:rsid w:val="0030616C"/>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CEB"/>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FDE"/>
    <w:rsid w:val="0032202F"/>
    <w:rsid w:val="003220DC"/>
    <w:rsid w:val="00322130"/>
    <w:rsid w:val="003221F2"/>
    <w:rsid w:val="00322366"/>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952"/>
    <w:rsid w:val="00331C11"/>
    <w:rsid w:val="0033206A"/>
    <w:rsid w:val="003324CA"/>
    <w:rsid w:val="00332DD8"/>
    <w:rsid w:val="00332E3C"/>
    <w:rsid w:val="0033355F"/>
    <w:rsid w:val="00333865"/>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367"/>
    <w:rsid w:val="00347778"/>
    <w:rsid w:val="003478F5"/>
    <w:rsid w:val="0034795A"/>
    <w:rsid w:val="003479B9"/>
    <w:rsid w:val="003479CB"/>
    <w:rsid w:val="00347EAE"/>
    <w:rsid w:val="003501F9"/>
    <w:rsid w:val="0035071D"/>
    <w:rsid w:val="003508AD"/>
    <w:rsid w:val="00350CA3"/>
    <w:rsid w:val="00350FEE"/>
    <w:rsid w:val="00351BE3"/>
    <w:rsid w:val="0035289C"/>
    <w:rsid w:val="00352B34"/>
    <w:rsid w:val="00352D6C"/>
    <w:rsid w:val="00352F1B"/>
    <w:rsid w:val="00352FDC"/>
    <w:rsid w:val="00353D8F"/>
    <w:rsid w:val="003542F2"/>
    <w:rsid w:val="00354768"/>
    <w:rsid w:val="0035497B"/>
    <w:rsid w:val="0035532D"/>
    <w:rsid w:val="00355782"/>
    <w:rsid w:val="00356104"/>
    <w:rsid w:val="00356C2F"/>
    <w:rsid w:val="00356DAD"/>
    <w:rsid w:val="0035728D"/>
    <w:rsid w:val="00357459"/>
    <w:rsid w:val="00357675"/>
    <w:rsid w:val="003603E1"/>
    <w:rsid w:val="00360513"/>
    <w:rsid w:val="00360532"/>
    <w:rsid w:val="0036059B"/>
    <w:rsid w:val="0036062B"/>
    <w:rsid w:val="00360659"/>
    <w:rsid w:val="003607D7"/>
    <w:rsid w:val="003609F7"/>
    <w:rsid w:val="00360B4B"/>
    <w:rsid w:val="00361435"/>
    <w:rsid w:val="00361473"/>
    <w:rsid w:val="003614F1"/>
    <w:rsid w:val="00361788"/>
    <w:rsid w:val="00361930"/>
    <w:rsid w:val="00361C44"/>
    <w:rsid w:val="003625AD"/>
    <w:rsid w:val="003626A8"/>
    <w:rsid w:val="00362A60"/>
    <w:rsid w:val="00362C2E"/>
    <w:rsid w:val="00362D04"/>
    <w:rsid w:val="00363096"/>
    <w:rsid w:val="00363482"/>
    <w:rsid w:val="0036351D"/>
    <w:rsid w:val="00363675"/>
    <w:rsid w:val="003637F6"/>
    <w:rsid w:val="00364023"/>
    <w:rsid w:val="00364132"/>
    <w:rsid w:val="0036426B"/>
    <w:rsid w:val="0036460E"/>
    <w:rsid w:val="00364AE5"/>
    <w:rsid w:val="00364D22"/>
    <w:rsid w:val="00364E4F"/>
    <w:rsid w:val="00365169"/>
    <w:rsid w:val="0036522C"/>
    <w:rsid w:val="0036548D"/>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2E3"/>
    <w:rsid w:val="003718DF"/>
    <w:rsid w:val="003720AD"/>
    <w:rsid w:val="003723B9"/>
    <w:rsid w:val="003726D4"/>
    <w:rsid w:val="00372B4A"/>
    <w:rsid w:val="003731D3"/>
    <w:rsid w:val="0037346D"/>
    <w:rsid w:val="00373574"/>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3F2"/>
    <w:rsid w:val="00387416"/>
    <w:rsid w:val="00387611"/>
    <w:rsid w:val="00387979"/>
    <w:rsid w:val="00387BA4"/>
    <w:rsid w:val="003901F4"/>
    <w:rsid w:val="0039045B"/>
    <w:rsid w:val="003904A4"/>
    <w:rsid w:val="00390640"/>
    <w:rsid w:val="00391399"/>
    <w:rsid w:val="0039140D"/>
    <w:rsid w:val="003914CC"/>
    <w:rsid w:val="00391CF7"/>
    <w:rsid w:val="00391FDE"/>
    <w:rsid w:val="003920F0"/>
    <w:rsid w:val="003922E6"/>
    <w:rsid w:val="003929E2"/>
    <w:rsid w:val="00392F02"/>
    <w:rsid w:val="00393306"/>
    <w:rsid w:val="0039354A"/>
    <w:rsid w:val="003936E9"/>
    <w:rsid w:val="00393C9D"/>
    <w:rsid w:val="00393DD3"/>
    <w:rsid w:val="00394151"/>
    <w:rsid w:val="00394216"/>
    <w:rsid w:val="0039462F"/>
    <w:rsid w:val="00394CC9"/>
    <w:rsid w:val="0039533D"/>
    <w:rsid w:val="003956C0"/>
    <w:rsid w:val="003957B9"/>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96D"/>
    <w:rsid w:val="003A1DD4"/>
    <w:rsid w:val="003A2372"/>
    <w:rsid w:val="003A249A"/>
    <w:rsid w:val="003A3229"/>
    <w:rsid w:val="003A3418"/>
    <w:rsid w:val="003A3863"/>
    <w:rsid w:val="003A4200"/>
    <w:rsid w:val="003A4295"/>
    <w:rsid w:val="003A42E7"/>
    <w:rsid w:val="003A4588"/>
    <w:rsid w:val="003A47FD"/>
    <w:rsid w:val="003A480B"/>
    <w:rsid w:val="003A4826"/>
    <w:rsid w:val="003A494A"/>
    <w:rsid w:val="003A4ED5"/>
    <w:rsid w:val="003A5494"/>
    <w:rsid w:val="003A5A99"/>
    <w:rsid w:val="003A5AA8"/>
    <w:rsid w:val="003A60F9"/>
    <w:rsid w:val="003A6236"/>
    <w:rsid w:val="003A6424"/>
    <w:rsid w:val="003A65BF"/>
    <w:rsid w:val="003A6724"/>
    <w:rsid w:val="003A6A23"/>
    <w:rsid w:val="003A6B12"/>
    <w:rsid w:val="003A6FE3"/>
    <w:rsid w:val="003A73DF"/>
    <w:rsid w:val="003A791F"/>
    <w:rsid w:val="003A79BE"/>
    <w:rsid w:val="003A7A72"/>
    <w:rsid w:val="003A7B83"/>
    <w:rsid w:val="003A7BFB"/>
    <w:rsid w:val="003A7F52"/>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163"/>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429"/>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3A6"/>
    <w:rsid w:val="003D3513"/>
    <w:rsid w:val="003D39C8"/>
    <w:rsid w:val="003D4118"/>
    <w:rsid w:val="003D46D8"/>
    <w:rsid w:val="003D4782"/>
    <w:rsid w:val="003D4988"/>
    <w:rsid w:val="003D49E8"/>
    <w:rsid w:val="003D51C9"/>
    <w:rsid w:val="003D6314"/>
    <w:rsid w:val="003D6327"/>
    <w:rsid w:val="003D6919"/>
    <w:rsid w:val="003D6C47"/>
    <w:rsid w:val="003D6D63"/>
    <w:rsid w:val="003D6F0B"/>
    <w:rsid w:val="003D6FEA"/>
    <w:rsid w:val="003D75EC"/>
    <w:rsid w:val="003D7986"/>
    <w:rsid w:val="003D79C7"/>
    <w:rsid w:val="003D7D06"/>
    <w:rsid w:val="003D7FCF"/>
    <w:rsid w:val="003E047D"/>
    <w:rsid w:val="003E0B2D"/>
    <w:rsid w:val="003E0C07"/>
    <w:rsid w:val="003E0CAF"/>
    <w:rsid w:val="003E1B49"/>
    <w:rsid w:val="003E1BF8"/>
    <w:rsid w:val="003E1CD4"/>
    <w:rsid w:val="003E1ECA"/>
    <w:rsid w:val="003E206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762"/>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B88"/>
    <w:rsid w:val="003F2DA5"/>
    <w:rsid w:val="003F2E56"/>
    <w:rsid w:val="003F3145"/>
    <w:rsid w:val="003F3C05"/>
    <w:rsid w:val="003F3F5A"/>
    <w:rsid w:val="003F47EF"/>
    <w:rsid w:val="003F4803"/>
    <w:rsid w:val="003F491F"/>
    <w:rsid w:val="003F4997"/>
    <w:rsid w:val="003F5079"/>
    <w:rsid w:val="003F51C1"/>
    <w:rsid w:val="003F5320"/>
    <w:rsid w:val="003F54A4"/>
    <w:rsid w:val="003F54D2"/>
    <w:rsid w:val="003F5778"/>
    <w:rsid w:val="003F5779"/>
    <w:rsid w:val="003F5A10"/>
    <w:rsid w:val="003F5ADC"/>
    <w:rsid w:val="003F687F"/>
    <w:rsid w:val="003F759A"/>
    <w:rsid w:val="0040006B"/>
    <w:rsid w:val="00400152"/>
    <w:rsid w:val="00400946"/>
    <w:rsid w:val="004009AA"/>
    <w:rsid w:val="004009C6"/>
    <w:rsid w:val="00400A74"/>
    <w:rsid w:val="00400A7A"/>
    <w:rsid w:val="00400EC1"/>
    <w:rsid w:val="00401258"/>
    <w:rsid w:val="00401A27"/>
    <w:rsid w:val="00402A31"/>
    <w:rsid w:val="00402E88"/>
    <w:rsid w:val="00403134"/>
    <w:rsid w:val="00403F04"/>
    <w:rsid w:val="00403F22"/>
    <w:rsid w:val="004041D5"/>
    <w:rsid w:val="004045B3"/>
    <w:rsid w:val="004049F8"/>
    <w:rsid w:val="004056A3"/>
    <w:rsid w:val="00405749"/>
    <w:rsid w:val="004057BD"/>
    <w:rsid w:val="004059C5"/>
    <w:rsid w:val="004059F0"/>
    <w:rsid w:val="00405BEB"/>
    <w:rsid w:val="00405F8D"/>
    <w:rsid w:val="0040605F"/>
    <w:rsid w:val="00406103"/>
    <w:rsid w:val="00406FFD"/>
    <w:rsid w:val="004073F3"/>
    <w:rsid w:val="004079A4"/>
    <w:rsid w:val="00407A40"/>
    <w:rsid w:val="00407F6C"/>
    <w:rsid w:val="00407FB8"/>
    <w:rsid w:val="0041007C"/>
    <w:rsid w:val="004101AA"/>
    <w:rsid w:val="00410325"/>
    <w:rsid w:val="004105DB"/>
    <w:rsid w:val="00410661"/>
    <w:rsid w:val="00411147"/>
    <w:rsid w:val="004115DE"/>
    <w:rsid w:val="0041175C"/>
    <w:rsid w:val="00411838"/>
    <w:rsid w:val="00411990"/>
    <w:rsid w:val="00411B4F"/>
    <w:rsid w:val="00411BF2"/>
    <w:rsid w:val="00411DE9"/>
    <w:rsid w:val="0041220F"/>
    <w:rsid w:val="004128A9"/>
    <w:rsid w:val="00412AAB"/>
    <w:rsid w:val="004136AC"/>
    <w:rsid w:val="004148FF"/>
    <w:rsid w:val="00414B8E"/>
    <w:rsid w:val="00414BD6"/>
    <w:rsid w:val="00415201"/>
    <w:rsid w:val="00415E64"/>
    <w:rsid w:val="00416125"/>
    <w:rsid w:val="004169A2"/>
    <w:rsid w:val="00416B73"/>
    <w:rsid w:val="00416CDD"/>
    <w:rsid w:val="00416EE8"/>
    <w:rsid w:val="0041712F"/>
    <w:rsid w:val="004175AF"/>
    <w:rsid w:val="004177CD"/>
    <w:rsid w:val="00417A99"/>
    <w:rsid w:val="00420264"/>
    <w:rsid w:val="004204C7"/>
    <w:rsid w:val="00420863"/>
    <w:rsid w:val="00420A09"/>
    <w:rsid w:val="0042110B"/>
    <w:rsid w:val="004211D6"/>
    <w:rsid w:val="00421721"/>
    <w:rsid w:val="00421760"/>
    <w:rsid w:val="004217AF"/>
    <w:rsid w:val="00421BA6"/>
    <w:rsid w:val="00421DAE"/>
    <w:rsid w:val="00421E66"/>
    <w:rsid w:val="004222E2"/>
    <w:rsid w:val="00422361"/>
    <w:rsid w:val="004226B3"/>
    <w:rsid w:val="00422A55"/>
    <w:rsid w:val="00422AEF"/>
    <w:rsid w:val="00422E0A"/>
    <w:rsid w:val="00422EC7"/>
    <w:rsid w:val="00423043"/>
    <w:rsid w:val="00423303"/>
    <w:rsid w:val="0042335E"/>
    <w:rsid w:val="00423413"/>
    <w:rsid w:val="0042352E"/>
    <w:rsid w:val="00423EAD"/>
    <w:rsid w:val="00423F53"/>
    <w:rsid w:val="00423FE3"/>
    <w:rsid w:val="0042456B"/>
    <w:rsid w:val="004245A6"/>
    <w:rsid w:val="00424925"/>
    <w:rsid w:val="004252D5"/>
    <w:rsid w:val="0042545E"/>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732"/>
    <w:rsid w:val="00433B2D"/>
    <w:rsid w:val="00433BD6"/>
    <w:rsid w:val="00433DAF"/>
    <w:rsid w:val="00433E3A"/>
    <w:rsid w:val="00433E77"/>
    <w:rsid w:val="004342A0"/>
    <w:rsid w:val="00434565"/>
    <w:rsid w:val="00434F06"/>
    <w:rsid w:val="00435227"/>
    <w:rsid w:val="004353F8"/>
    <w:rsid w:val="00435452"/>
    <w:rsid w:val="00435AD1"/>
    <w:rsid w:val="00435C61"/>
    <w:rsid w:val="00435FEC"/>
    <w:rsid w:val="00436090"/>
    <w:rsid w:val="00436092"/>
    <w:rsid w:val="00436263"/>
    <w:rsid w:val="00436726"/>
    <w:rsid w:val="00436B30"/>
    <w:rsid w:val="00436B9A"/>
    <w:rsid w:val="00436EC9"/>
    <w:rsid w:val="004372F6"/>
    <w:rsid w:val="00437606"/>
    <w:rsid w:val="004379E4"/>
    <w:rsid w:val="00437AD9"/>
    <w:rsid w:val="00437CBE"/>
    <w:rsid w:val="00437CC3"/>
    <w:rsid w:val="00437DCB"/>
    <w:rsid w:val="00440114"/>
    <w:rsid w:val="004401A4"/>
    <w:rsid w:val="004404BA"/>
    <w:rsid w:val="004407F1"/>
    <w:rsid w:val="0044086E"/>
    <w:rsid w:val="004409E4"/>
    <w:rsid w:val="004409EF"/>
    <w:rsid w:val="00440C6D"/>
    <w:rsid w:val="00440CBA"/>
    <w:rsid w:val="0044125C"/>
    <w:rsid w:val="00441C17"/>
    <w:rsid w:val="00442060"/>
    <w:rsid w:val="0044224C"/>
    <w:rsid w:val="004422CD"/>
    <w:rsid w:val="00442A68"/>
    <w:rsid w:val="00442A8A"/>
    <w:rsid w:val="00443301"/>
    <w:rsid w:val="00443591"/>
    <w:rsid w:val="0044397D"/>
    <w:rsid w:val="00443FD4"/>
    <w:rsid w:val="0044404F"/>
    <w:rsid w:val="004445A4"/>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7A7"/>
    <w:rsid w:val="004517AA"/>
    <w:rsid w:val="00451C69"/>
    <w:rsid w:val="00451D52"/>
    <w:rsid w:val="00451F1E"/>
    <w:rsid w:val="0045207D"/>
    <w:rsid w:val="00452166"/>
    <w:rsid w:val="004521E2"/>
    <w:rsid w:val="0045237E"/>
    <w:rsid w:val="004525C0"/>
    <w:rsid w:val="00452841"/>
    <w:rsid w:val="00452E13"/>
    <w:rsid w:val="00452E23"/>
    <w:rsid w:val="0045306F"/>
    <w:rsid w:val="00453DDD"/>
    <w:rsid w:val="004547BA"/>
    <w:rsid w:val="00454AEE"/>
    <w:rsid w:val="00454B8C"/>
    <w:rsid w:val="00454DF4"/>
    <w:rsid w:val="00454FAD"/>
    <w:rsid w:val="004550A7"/>
    <w:rsid w:val="00455884"/>
    <w:rsid w:val="0045589F"/>
    <w:rsid w:val="00455AFF"/>
    <w:rsid w:val="00455B49"/>
    <w:rsid w:val="00455FFC"/>
    <w:rsid w:val="004561A4"/>
    <w:rsid w:val="00456226"/>
    <w:rsid w:val="00456228"/>
    <w:rsid w:val="004565A3"/>
    <w:rsid w:val="00456F4C"/>
    <w:rsid w:val="004576E7"/>
    <w:rsid w:val="00457EE2"/>
    <w:rsid w:val="00457F49"/>
    <w:rsid w:val="004603B1"/>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1A"/>
    <w:rsid w:val="00463834"/>
    <w:rsid w:val="004639CA"/>
    <w:rsid w:val="00463B2B"/>
    <w:rsid w:val="0046408B"/>
    <w:rsid w:val="004643A6"/>
    <w:rsid w:val="0046474C"/>
    <w:rsid w:val="004647A4"/>
    <w:rsid w:val="00464A7D"/>
    <w:rsid w:val="00464F02"/>
    <w:rsid w:val="00464F9A"/>
    <w:rsid w:val="00465074"/>
    <w:rsid w:val="004654BC"/>
    <w:rsid w:val="00465968"/>
    <w:rsid w:val="00465BF2"/>
    <w:rsid w:val="00465E11"/>
    <w:rsid w:val="00465F0B"/>
    <w:rsid w:val="004660CB"/>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B2D"/>
    <w:rsid w:val="00472250"/>
    <w:rsid w:val="004729B1"/>
    <w:rsid w:val="00472C52"/>
    <w:rsid w:val="00472C8B"/>
    <w:rsid w:val="00472D38"/>
    <w:rsid w:val="00472E7F"/>
    <w:rsid w:val="00473355"/>
    <w:rsid w:val="004733BD"/>
    <w:rsid w:val="00474729"/>
    <w:rsid w:val="00474A9F"/>
    <w:rsid w:val="004758A8"/>
    <w:rsid w:val="00475ACA"/>
    <w:rsid w:val="004761A9"/>
    <w:rsid w:val="00476745"/>
    <w:rsid w:val="00476987"/>
    <w:rsid w:val="00476B1E"/>
    <w:rsid w:val="00476CD3"/>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200E"/>
    <w:rsid w:val="00482201"/>
    <w:rsid w:val="00482540"/>
    <w:rsid w:val="00482B06"/>
    <w:rsid w:val="00482D50"/>
    <w:rsid w:val="0048385F"/>
    <w:rsid w:val="00483CF6"/>
    <w:rsid w:val="00484121"/>
    <w:rsid w:val="00484455"/>
    <w:rsid w:val="0048448B"/>
    <w:rsid w:val="0048493E"/>
    <w:rsid w:val="0048495A"/>
    <w:rsid w:val="0048495E"/>
    <w:rsid w:val="00485181"/>
    <w:rsid w:val="00485208"/>
    <w:rsid w:val="00485273"/>
    <w:rsid w:val="004852CF"/>
    <w:rsid w:val="0048547C"/>
    <w:rsid w:val="004854C9"/>
    <w:rsid w:val="00485976"/>
    <w:rsid w:val="00486646"/>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22A"/>
    <w:rsid w:val="0049139C"/>
    <w:rsid w:val="004913D6"/>
    <w:rsid w:val="00491413"/>
    <w:rsid w:val="004918BF"/>
    <w:rsid w:val="00491A6E"/>
    <w:rsid w:val="00491CF2"/>
    <w:rsid w:val="00491FA8"/>
    <w:rsid w:val="00492229"/>
    <w:rsid w:val="004928E2"/>
    <w:rsid w:val="00492A05"/>
    <w:rsid w:val="00492B91"/>
    <w:rsid w:val="00492CBC"/>
    <w:rsid w:val="00493493"/>
    <w:rsid w:val="00493766"/>
    <w:rsid w:val="00493A06"/>
    <w:rsid w:val="00493CFE"/>
    <w:rsid w:val="00493F4D"/>
    <w:rsid w:val="004941C2"/>
    <w:rsid w:val="0049432A"/>
    <w:rsid w:val="00494E9D"/>
    <w:rsid w:val="0049519B"/>
    <w:rsid w:val="004953AB"/>
    <w:rsid w:val="00495637"/>
    <w:rsid w:val="0049580B"/>
    <w:rsid w:val="00495E5F"/>
    <w:rsid w:val="00495E6C"/>
    <w:rsid w:val="00496449"/>
    <w:rsid w:val="00496D08"/>
    <w:rsid w:val="00496D59"/>
    <w:rsid w:val="004971FB"/>
    <w:rsid w:val="00497214"/>
    <w:rsid w:val="004976A7"/>
    <w:rsid w:val="0049792E"/>
    <w:rsid w:val="00497A03"/>
    <w:rsid w:val="00497DF8"/>
    <w:rsid w:val="00497E1F"/>
    <w:rsid w:val="004A038E"/>
    <w:rsid w:val="004A0797"/>
    <w:rsid w:val="004A0CBF"/>
    <w:rsid w:val="004A10D4"/>
    <w:rsid w:val="004A1268"/>
    <w:rsid w:val="004A187C"/>
    <w:rsid w:val="004A19B9"/>
    <w:rsid w:val="004A204A"/>
    <w:rsid w:val="004A27C2"/>
    <w:rsid w:val="004A2B61"/>
    <w:rsid w:val="004A2D65"/>
    <w:rsid w:val="004A2F7B"/>
    <w:rsid w:val="004A3159"/>
    <w:rsid w:val="004A38DE"/>
    <w:rsid w:val="004A407C"/>
    <w:rsid w:val="004A4369"/>
    <w:rsid w:val="004A454B"/>
    <w:rsid w:val="004A47B0"/>
    <w:rsid w:val="004A496C"/>
    <w:rsid w:val="004A4DA4"/>
    <w:rsid w:val="004A4DD9"/>
    <w:rsid w:val="004A508E"/>
    <w:rsid w:val="004A528F"/>
    <w:rsid w:val="004A5721"/>
    <w:rsid w:val="004A5F37"/>
    <w:rsid w:val="004A6C4E"/>
    <w:rsid w:val="004A6F6E"/>
    <w:rsid w:val="004A71BE"/>
    <w:rsid w:val="004A7940"/>
    <w:rsid w:val="004A7B1E"/>
    <w:rsid w:val="004B0900"/>
    <w:rsid w:val="004B0B75"/>
    <w:rsid w:val="004B0E1B"/>
    <w:rsid w:val="004B0F26"/>
    <w:rsid w:val="004B15D3"/>
    <w:rsid w:val="004B1A61"/>
    <w:rsid w:val="004B1D20"/>
    <w:rsid w:val="004B1F23"/>
    <w:rsid w:val="004B2041"/>
    <w:rsid w:val="004B204E"/>
    <w:rsid w:val="004B23C3"/>
    <w:rsid w:val="004B2BA7"/>
    <w:rsid w:val="004B2D10"/>
    <w:rsid w:val="004B36F6"/>
    <w:rsid w:val="004B3721"/>
    <w:rsid w:val="004B3753"/>
    <w:rsid w:val="004B3A61"/>
    <w:rsid w:val="004B4139"/>
    <w:rsid w:val="004B4232"/>
    <w:rsid w:val="004B4356"/>
    <w:rsid w:val="004B4709"/>
    <w:rsid w:val="004B488C"/>
    <w:rsid w:val="004B50D1"/>
    <w:rsid w:val="004B55C6"/>
    <w:rsid w:val="004B5704"/>
    <w:rsid w:val="004B5A3B"/>
    <w:rsid w:val="004B5EB3"/>
    <w:rsid w:val="004B5EF1"/>
    <w:rsid w:val="004B60F3"/>
    <w:rsid w:val="004B622D"/>
    <w:rsid w:val="004B6441"/>
    <w:rsid w:val="004B64D8"/>
    <w:rsid w:val="004B67B1"/>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733"/>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3D68"/>
    <w:rsid w:val="004D40A3"/>
    <w:rsid w:val="004D4188"/>
    <w:rsid w:val="004D4218"/>
    <w:rsid w:val="004D441C"/>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85"/>
    <w:rsid w:val="004D7FA8"/>
    <w:rsid w:val="004E09D7"/>
    <w:rsid w:val="004E0AC5"/>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476"/>
    <w:rsid w:val="004F053A"/>
    <w:rsid w:val="004F0E73"/>
    <w:rsid w:val="004F112B"/>
    <w:rsid w:val="004F12A0"/>
    <w:rsid w:val="004F13C1"/>
    <w:rsid w:val="004F14EE"/>
    <w:rsid w:val="004F18F4"/>
    <w:rsid w:val="004F190C"/>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7081"/>
    <w:rsid w:val="004F7290"/>
    <w:rsid w:val="004F783F"/>
    <w:rsid w:val="004F7D08"/>
    <w:rsid w:val="004F7E8A"/>
    <w:rsid w:val="004F7ED0"/>
    <w:rsid w:val="00500037"/>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119"/>
    <w:rsid w:val="00505386"/>
    <w:rsid w:val="005057EE"/>
    <w:rsid w:val="00505EBD"/>
    <w:rsid w:val="005068E4"/>
    <w:rsid w:val="00506CAE"/>
    <w:rsid w:val="005072D5"/>
    <w:rsid w:val="00507344"/>
    <w:rsid w:val="005074E8"/>
    <w:rsid w:val="00507514"/>
    <w:rsid w:val="00507781"/>
    <w:rsid w:val="00507B00"/>
    <w:rsid w:val="00507B9C"/>
    <w:rsid w:val="00507C85"/>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068C"/>
    <w:rsid w:val="00521207"/>
    <w:rsid w:val="00521297"/>
    <w:rsid w:val="00522220"/>
    <w:rsid w:val="005222AE"/>
    <w:rsid w:val="0052232C"/>
    <w:rsid w:val="00522B92"/>
    <w:rsid w:val="00522C26"/>
    <w:rsid w:val="00522FA2"/>
    <w:rsid w:val="005235D8"/>
    <w:rsid w:val="00523EE7"/>
    <w:rsid w:val="00524582"/>
    <w:rsid w:val="00524D75"/>
    <w:rsid w:val="005250F6"/>
    <w:rsid w:val="0052520D"/>
    <w:rsid w:val="00525E31"/>
    <w:rsid w:val="00525F17"/>
    <w:rsid w:val="00526837"/>
    <w:rsid w:val="00526D84"/>
    <w:rsid w:val="0052707B"/>
    <w:rsid w:val="005271F8"/>
    <w:rsid w:val="0052741E"/>
    <w:rsid w:val="0052782A"/>
    <w:rsid w:val="00527BD4"/>
    <w:rsid w:val="00527F59"/>
    <w:rsid w:val="0053012C"/>
    <w:rsid w:val="005301C5"/>
    <w:rsid w:val="00530323"/>
    <w:rsid w:val="00530752"/>
    <w:rsid w:val="00530FD2"/>
    <w:rsid w:val="00531545"/>
    <w:rsid w:val="00531D54"/>
    <w:rsid w:val="00532425"/>
    <w:rsid w:val="0053260C"/>
    <w:rsid w:val="005326DE"/>
    <w:rsid w:val="005327B6"/>
    <w:rsid w:val="00532855"/>
    <w:rsid w:val="00532868"/>
    <w:rsid w:val="00532A7C"/>
    <w:rsid w:val="00532AB3"/>
    <w:rsid w:val="00532B1D"/>
    <w:rsid w:val="00532FE1"/>
    <w:rsid w:val="00532FEC"/>
    <w:rsid w:val="005331CE"/>
    <w:rsid w:val="0053380D"/>
    <w:rsid w:val="00533DA9"/>
    <w:rsid w:val="00533F98"/>
    <w:rsid w:val="005340DE"/>
    <w:rsid w:val="0053410B"/>
    <w:rsid w:val="005342A2"/>
    <w:rsid w:val="00534373"/>
    <w:rsid w:val="005346CC"/>
    <w:rsid w:val="00534AAC"/>
    <w:rsid w:val="00534C5F"/>
    <w:rsid w:val="0053509D"/>
    <w:rsid w:val="00535636"/>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674"/>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33"/>
    <w:rsid w:val="00551FCA"/>
    <w:rsid w:val="00552843"/>
    <w:rsid w:val="00552A6B"/>
    <w:rsid w:val="00552BB1"/>
    <w:rsid w:val="0055304A"/>
    <w:rsid w:val="00553856"/>
    <w:rsid w:val="00553913"/>
    <w:rsid w:val="00553B0A"/>
    <w:rsid w:val="00553DC8"/>
    <w:rsid w:val="00553EE9"/>
    <w:rsid w:val="00553FCE"/>
    <w:rsid w:val="00554422"/>
    <w:rsid w:val="00554A4D"/>
    <w:rsid w:val="00554B68"/>
    <w:rsid w:val="00554E6F"/>
    <w:rsid w:val="00554F48"/>
    <w:rsid w:val="00554F7D"/>
    <w:rsid w:val="00555321"/>
    <w:rsid w:val="00555357"/>
    <w:rsid w:val="0055544F"/>
    <w:rsid w:val="005555FD"/>
    <w:rsid w:val="00555904"/>
    <w:rsid w:val="00555A1B"/>
    <w:rsid w:val="0055621F"/>
    <w:rsid w:val="005567C9"/>
    <w:rsid w:val="00557293"/>
    <w:rsid w:val="005576F7"/>
    <w:rsid w:val="0055784C"/>
    <w:rsid w:val="005579DA"/>
    <w:rsid w:val="00557EA1"/>
    <w:rsid w:val="00560716"/>
    <w:rsid w:val="00560751"/>
    <w:rsid w:val="005607A9"/>
    <w:rsid w:val="00561361"/>
    <w:rsid w:val="005615F7"/>
    <w:rsid w:val="0056188B"/>
    <w:rsid w:val="0056193F"/>
    <w:rsid w:val="00562AB6"/>
    <w:rsid w:val="00562C1B"/>
    <w:rsid w:val="00562C3D"/>
    <w:rsid w:val="00562D67"/>
    <w:rsid w:val="0056330C"/>
    <w:rsid w:val="00563D46"/>
    <w:rsid w:val="00563F27"/>
    <w:rsid w:val="00563F76"/>
    <w:rsid w:val="0056412B"/>
    <w:rsid w:val="005643CA"/>
    <w:rsid w:val="005648D7"/>
    <w:rsid w:val="005651FF"/>
    <w:rsid w:val="0056575B"/>
    <w:rsid w:val="00565866"/>
    <w:rsid w:val="00565AF2"/>
    <w:rsid w:val="00565F85"/>
    <w:rsid w:val="00566252"/>
    <w:rsid w:val="00566599"/>
    <w:rsid w:val="005665D5"/>
    <w:rsid w:val="00566A09"/>
    <w:rsid w:val="00566FF4"/>
    <w:rsid w:val="0056774B"/>
    <w:rsid w:val="00570096"/>
    <w:rsid w:val="00570435"/>
    <w:rsid w:val="0057052D"/>
    <w:rsid w:val="00570586"/>
    <w:rsid w:val="00570A61"/>
    <w:rsid w:val="00570E35"/>
    <w:rsid w:val="005719CC"/>
    <w:rsid w:val="00571B86"/>
    <w:rsid w:val="00571BBC"/>
    <w:rsid w:val="00571CBF"/>
    <w:rsid w:val="00572039"/>
    <w:rsid w:val="0057209B"/>
    <w:rsid w:val="0057240C"/>
    <w:rsid w:val="00572669"/>
    <w:rsid w:val="005731FF"/>
    <w:rsid w:val="0057361D"/>
    <w:rsid w:val="00573656"/>
    <w:rsid w:val="005737DE"/>
    <w:rsid w:val="00573867"/>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738"/>
    <w:rsid w:val="0058475D"/>
    <w:rsid w:val="00584A62"/>
    <w:rsid w:val="00584C1D"/>
    <w:rsid w:val="0058510E"/>
    <w:rsid w:val="005851B9"/>
    <w:rsid w:val="00585287"/>
    <w:rsid w:val="00585BD7"/>
    <w:rsid w:val="00585EEF"/>
    <w:rsid w:val="0058615D"/>
    <w:rsid w:val="005866F0"/>
    <w:rsid w:val="005869BB"/>
    <w:rsid w:val="00586B81"/>
    <w:rsid w:val="00586D95"/>
    <w:rsid w:val="005870A8"/>
    <w:rsid w:val="00587227"/>
    <w:rsid w:val="0058737D"/>
    <w:rsid w:val="005873E4"/>
    <w:rsid w:val="00587E7F"/>
    <w:rsid w:val="00587F45"/>
    <w:rsid w:val="005901B7"/>
    <w:rsid w:val="00590B6C"/>
    <w:rsid w:val="00590E3D"/>
    <w:rsid w:val="005910D0"/>
    <w:rsid w:val="0059193F"/>
    <w:rsid w:val="00591A9A"/>
    <w:rsid w:val="0059243E"/>
    <w:rsid w:val="00593503"/>
    <w:rsid w:val="005938C1"/>
    <w:rsid w:val="0059391C"/>
    <w:rsid w:val="00593933"/>
    <w:rsid w:val="00594293"/>
    <w:rsid w:val="005942D5"/>
    <w:rsid w:val="00594528"/>
    <w:rsid w:val="0059466A"/>
    <w:rsid w:val="00594752"/>
    <w:rsid w:val="0059493D"/>
    <w:rsid w:val="00594A32"/>
    <w:rsid w:val="00594B0C"/>
    <w:rsid w:val="00594F22"/>
    <w:rsid w:val="0059533D"/>
    <w:rsid w:val="0059592B"/>
    <w:rsid w:val="005960AF"/>
    <w:rsid w:val="005968CF"/>
    <w:rsid w:val="00596AB4"/>
    <w:rsid w:val="00596BCD"/>
    <w:rsid w:val="00596D23"/>
    <w:rsid w:val="00596FA1"/>
    <w:rsid w:val="005971C0"/>
    <w:rsid w:val="005978F3"/>
    <w:rsid w:val="00597E5D"/>
    <w:rsid w:val="005A0239"/>
    <w:rsid w:val="005A068A"/>
    <w:rsid w:val="005A085B"/>
    <w:rsid w:val="005A1026"/>
    <w:rsid w:val="005A1140"/>
    <w:rsid w:val="005A1141"/>
    <w:rsid w:val="005A12D7"/>
    <w:rsid w:val="005A1760"/>
    <w:rsid w:val="005A1D9E"/>
    <w:rsid w:val="005A1F55"/>
    <w:rsid w:val="005A1FC7"/>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128"/>
    <w:rsid w:val="005B236B"/>
    <w:rsid w:val="005B2460"/>
    <w:rsid w:val="005B25BC"/>
    <w:rsid w:val="005B2997"/>
    <w:rsid w:val="005B2A35"/>
    <w:rsid w:val="005B2A64"/>
    <w:rsid w:val="005B2EA0"/>
    <w:rsid w:val="005B2F0F"/>
    <w:rsid w:val="005B3367"/>
    <w:rsid w:val="005B398A"/>
    <w:rsid w:val="005B3CC6"/>
    <w:rsid w:val="005B401D"/>
    <w:rsid w:val="005B4429"/>
    <w:rsid w:val="005B448B"/>
    <w:rsid w:val="005B4523"/>
    <w:rsid w:val="005B4C92"/>
    <w:rsid w:val="005B57C5"/>
    <w:rsid w:val="005B57F2"/>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1D7"/>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D35"/>
    <w:rsid w:val="005D0F42"/>
    <w:rsid w:val="005D12F9"/>
    <w:rsid w:val="005D1853"/>
    <w:rsid w:val="005D1A0F"/>
    <w:rsid w:val="005D2787"/>
    <w:rsid w:val="005D34F7"/>
    <w:rsid w:val="005D3511"/>
    <w:rsid w:val="005D35A3"/>
    <w:rsid w:val="005D3D36"/>
    <w:rsid w:val="005D4144"/>
    <w:rsid w:val="005D4A6A"/>
    <w:rsid w:val="005D4CA4"/>
    <w:rsid w:val="005D512F"/>
    <w:rsid w:val="005D63B8"/>
    <w:rsid w:val="005D6844"/>
    <w:rsid w:val="005D717C"/>
    <w:rsid w:val="005D7204"/>
    <w:rsid w:val="005D7BB2"/>
    <w:rsid w:val="005D7C23"/>
    <w:rsid w:val="005D7C44"/>
    <w:rsid w:val="005D7C7C"/>
    <w:rsid w:val="005D7D16"/>
    <w:rsid w:val="005D7E7B"/>
    <w:rsid w:val="005D7E93"/>
    <w:rsid w:val="005E05A6"/>
    <w:rsid w:val="005E0BE7"/>
    <w:rsid w:val="005E10FA"/>
    <w:rsid w:val="005E1190"/>
    <w:rsid w:val="005E12C6"/>
    <w:rsid w:val="005E188A"/>
    <w:rsid w:val="005E1930"/>
    <w:rsid w:val="005E19B4"/>
    <w:rsid w:val="005E1D5B"/>
    <w:rsid w:val="005E1EE7"/>
    <w:rsid w:val="005E250E"/>
    <w:rsid w:val="005E26C5"/>
    <w:rsid w:val="005E2843"/>
    <w:rsid w:val="005E2BEB"/>
    <w:rsid w:val="005E344D"/>
    <w:rsid w:val="005E34AD"/>
    <w:rsid w:val="005E3C68"/>
    <w:rsid w:val="005E4099"/>
    <w:rsid w:val="005E4926"/>
    <w:rsid w:val="005E534E"/>
    <w:rsid w:val="005E5625"/>
    <w:rsid w:val="005E597B"/>
    <w:rsid w:val="005E59A8"/>
    <w:rsid w:val="005E5CBA"/>
    <w:rsid w:val="005E647C"/>
    <w:rsid w:val="005E684F"/>
    <w:rsid w:val="005E6BCB"/>
    <w:rsid w:val="005E6F88"/>
    <w:rsid w:val="005E72FE"/>
    <w:rsid w:val="005E7645"/>
    <w:rsid w:val="005E7A84"/>
    <w:rsid w:val="005E7A9E"/>
    <w:rsid w:val="005E7E5C"/>
    <w:rsid w:val="005E7EE2"/>
    <w:rsid w:val="005F0059"/>
    <w:rsid w:val="005F03E6"/>
    <w:rsid w:val="005F040E"/>
    <w:rsid w:val="005F0CD5"/>
    <w:rsid w:val="005F10B2"/>
    <w:rsid w:val="005F1415"/>
    <w:rsid w:val="005F15A5"/>
    <w:rsid w:val="005F1D69"/>
    <w:rsid w:val="005F1F54"/>
    <w:rsid w:val="005F211C"/>
    <w:rsid w:val="005F214C"/>
    <w:rsid w:val="005F21C5"/>
    <w:rsid w:val="005F2549"/>
    <w:rsid w:val="005F2673"/>
    <w:rsid w:val="005F278C"/>
    <w:rsid w:val="005F2818"/>
    <w:rsid w:val="005F29C2"/>
    <w:rsid w:val="005F2A90"/>
    <w:rsid w:val="005F2D99"/>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59EE"/>
    <w:rsid w:val="00605EAD"/>
    <w:rsid w:val="0060633F"/>
    <w:rsid w:val="00606A7D"/>
    <w:rsid w:val="00606AE4"/>
    <w:rsid w:val="00607116"/>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228"/>
    <w:rsid w:val="006123A2"/>
    <w:rsid w:val="00612457"/>
    <w:rsid w:val="00612BCD"/>
    <w:rsid w:val="0061305B"/>
    <w:rsid w:val="006133C6"/>
    <w:rsid w:val="006136BF"/>
    <w:rsid w:val="00613713"/>
    <w:rsid w:val="00613C46"/>
    <w:rsid w:val="00613CC8"/>
    <w:rsid w:val="006141AA"/>
    <w:rsid w:val="00614576"/>
    <w:rsid w:val="00615F4D"/>
    <w:rsid w:val="006162A7"/>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3BE"/>
    <w:rsid w:val="0062340D"/>
    <w:rsid w:val="006235E8"/>
    <w:rsid w:val="00623A7E"/>
    <w:rsid w:val="00623B1B"/>
    <w:rsid w:val="00623C8B"/>
    <w:rsid w:val="00623F77"/>
    <w:rsid w:val="00623FDF"/>
    <w:rsid w:val="0062416F"/>
    <w:rsid w:val="006241D6"/>
    <w:rsid w:val="006246D4"/>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D8E"/>
    <w:rsid w:val="00627E2F"/>
    <w:rsid w:val="006302C1"/>
    <w:rsid w:val="00630AAF"/>
    <w:rsid w:val="006310C1"/>
    <w:rsid w:val="006312FE"/>
    <w:rsid w:val="00631384"/>
    <w:rsid w:val="00631459"/>
    <w:rsid w:val="0063190E"/>
    <w:rsid w:val="00631AB2"/>
    <w:rsid w:val="00631E58"/>
    <w:rsid w:val="00631EE2"/>
    <w:rsid w:val="0063253F"/>
    <w:rsid w:val="006326A8"/>
    <w:rsid w:val="006326AE"/>
    <w:rsid w:val="00632C74"/>
    <w:rsid w:val="00632CE3"/>
    <w:rsid w:val="00632CFF"/>
    <w:rsid w:val="00632F2F"/>
    <w:rsid w:val="006330D7"/>
    <w:rsid w:val="006333CB"/>
    <w:rsid w:val="0063342E"/>
    <w:rsid w:val="00633752"/>
    <w:rsid w:val="00633976"/>
    <w:rsid w:val="006339BB"/>
    <w:rsid w:val="00633A61"/>
    <w:rsid w:val="00633CAB"/>
    <w:rsid w:val="0063443C"/>
    <w:rsid w:val="006344A4"/>
    <w:rsid w:val="006348FB"/>
    <w:rsid w:val="00634B97"/>
    <w:rsid w:val="00634EB0"/>
    <w:rsid w:val="006353BB"/>
    <w:rsid w:val="00635564"/>
    <w:rsid w:val="00635A7F"/>
    <w:rsid w:val="00635FF3"/>
    <w:rsid w:val="00636784"/>
    <w:rsid w:val="00636B24"/>
    <w:rsid w:val="00636ED1"/>
    <w:rsid w:val="00637929"/>
    <w:rsid w:val="00637C32"/>
    <w:rsid w:val="00640324"/>
    <w:rsid w:val="006404BF"/>
    <w:rsid w:val="0064057D"/>
    <w:rsid w:val="0064086A"/>
    <w:rsid w:val="00640B28"/>
    <w:rsid w:val="006411FD"/>
    <w:rsid w:val="00641356"/>
    <w:rsid w:val="00641453"/>
    <w:rsid w:val="006414D7"/>
    <w:rsid w:val="006415CF"/>
    <w:rsid w:val="006417A0"/>
    <w:rsid w:val="00641DB1"/>
    <w:rsid w:val="00641DB9"/>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A51"/>
    <w:rsid w:val="00645C05"/>
    <w:rsid w:val="00646BBD"/>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444E"/>
    <w:rsid w:val="006548DC"/>
    <w:rsid w:val="006548DF"/>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702"/>
    <w:rsid w:val="00665EFC"/>
    <w:rsid w:val="006662F5"/>
    <w:rsid w:val="0066647A"/>
    <w:rsid w:val="00666499"/>
    <w:rsid w:val="00666AEC"/>
    <w:rsid w:val="00666B23"/>
    <w:rsid w:val="00666F59"/>
    <w:rsid w:val="0066710B"/>
    <w:rsid w:val="006677A5"/>
    <w:rsid w:val="00667CC7"/>
    <w:rsid w:val="00667EAC"/>
    <w:rsid w:val="00670B01"/>
    <w:rsid w:val="006713F8"/>
    <w:rsid w:val="0067184D"/>
    <w:rsid w:val="00671AFB"/>
    <w:rsid w:val="00672090"/>
    <w:rsid w:val="0067240C"/>
    <w:rsid w:val="006724D8"/>
    <w:rsid w:val="0067269C"/>
    <w:rsid w:val="00672B84"/>
    <w:rsid w:val="00672BA2"/>
    <w:rsid w:val="006731A0"/>
    <w:rsid w:val="00673736"/>
    <w:rsid w:val="00673CFF"/>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18"/>
    <w:rsid w:val="0067778F"/>
    <w:rsid w:val="006778B5"/>
    <w:rsid w:val="006778D5"/>
    <w:rsid w:val="00677DA1"/>
    <w:rsid w:val="00680B21"/>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435"/>
    <w:rsid w:val="0069257A"/>
    <w:rsid w:val="00692710"/>
    <w:rsid w:val="006931F4"/>
    <w:rsid w:val="006933BB"/>
    <w:rsid w:val="00693426"/>
    <w:rsid w:val="006937D5"/>
    <w:rsid w:val="0069399C"/>
    <w:rsid w:val="00693B21"/>
    <w:rsid w:val="00693DD7"/>
    <w:rsid w:val="00694007"/>
    <w:rsid w:val="0069469A"/>
    <w:rsid w:val="006947F0"/>
    <w:rsid w:val="00694B07"/>
    <w:rsid w:val="00694B36"/>
    <w:rsid w:val="00694BAD"/>
    <w:rsid w:val="00695577"/>
    <w:rsid w:val="006958EB"/>
    <w:rsid w:val="00695D19"/>
    <w:rsid w:val="00696623"/>
    <w:rsid w:val="006966A1"/>
    <w:rsid w:val="006966D8"/>
    <w:rsid w:val="006968EA"/>
    <w:rsid w:val="00696D35"/>
    <w:rsid w:val="00696D38"/>
    <w:rsid w:val="00697217"/>
    <w:rsid w:val="00697218"/>
    <w:rsid w:val="00697482"/>
    <w:rsid w:val="0069757C"/>
    <w:rsid w:val="00697B5E"/>
    <w:rsid w:val="006A0536"/>
    <w:rsid w:val="006A068A"/>
    <w:rsid w:val="006A0E7E"/>
    <w:rsid w:val="006A0FA9"/>
    <w:rsid w:val="006A0FC3"/>
    <w:rsid w:val="006A153B"/>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59"/>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BC7"/>
    <w:rsid w:val="006B3D81"/>
    <w:rsid w:val="006B3E16"/>
    <w:rsid w:val="006B404E"/>
    <w:rsid w:val="006B4331"/>
    <w:rsid w:val="006B481E"/>
    <w:rsid w:val="006B49E3"/>
    <w:rsid w:val="006B49F6"/>
    <w:rsid w:val="006B59D2"/>
    <w:rsid w:val="006B5C84"/>
    <w:rsid w:val="006B5DD2"/>
    <w:rsid w:val="006B615B"/>
    <w:rsid w:val="006B6476"/>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446"/>
    <w:rsid w:val="006C35D4"/>
    <w:rsid w:val="006C38E6"/>
    <w:rsid w:val="006C3E1E"/>
    <w:rsid w:val="006C3F36"/>
    <w:rsid w:val="006C3F61"/>
    <w:rsid w:val="006C4047"/>
    <w:rsid w:val="006C40B3"/>
    <w:rsid w:val="006C414D"/>
    <w:rsid w:val="006C43D4"/>
    <w:rsid w:val="006C44DF"/>
    <w:rsid w:val="006C4F5B"/>
    <w:rsid w:val="006C4F7C"/>
    <w:rsid w:val="006C53CD"/>
    <w:rsid w:val="006C549A"/>
    <w:rsid w:val="006C5527"/>
    <w:rsid w:val="006C5815"/>
    <w:rsid w:val="006C58E3"/>
    <w:rsid w:val="006C5A1D"/>
    <w:rsid w:val="006C5A6E"/>
    <w:rsid w:val="006C6029"/>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CB3"/>
    <w:rsid w:val="006D2E76"/>
    <w:rsid w:val="006D3239"/>
    <w:rsid w:val="006D33A5"/>
    <w:rsid w:val="006D3405"/>
    <w:rsid w:val="006D3C1C"/>
    <w:rsid w:val="006D3D0F"/>
    <w:rsid w:val="006D40D6"/>
    <w:rsid w:val="006D41ED"/>
    <w:rsid w:val="006D47AD"/>
    <w:rsid w:val="006D49DA"/>
    <w:rsid w:val="006D4A70"/>
    <w:rsid w:val="006D4D8F"/>
    <w:rsid w:val="006D5094"/>
    <w:rsid w:val="006D5250"/>
    <w:rsid w:val="006D54CC"/>
    <w:rsid w:val="006D55C0"/>
    <w:rsid w:val="006D593D"/>
    <w:rsid w:val="006D5C01"/>
    <w:rsid w:val="006D5C3E"/>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4D3"/>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51A1"/>
    <w:rsid w:val="006E51A9"/>
    <w:rsid w:val="006E5822"/>
    <w:rsid w:val="006E5D9A"/>
    <w:rsid w:val="006E5F53"/>
    <w:rsid w:val="006E647B"/>
    <w:rsid w:val="006E6D6D"/>
    <w:rsid w:val="006E6FE5"/>
    <w:rsid w:val="006E71BB"/>
    <w:rsid w:val="006E73CE"/>
    <w:rsid w:val="006E778F"/>
    <w:rsid w:val="006E7859"/>
    <w:rsid w:val="006E79EA"/>
    <w:rsid w:val="006E7A84"/>
    <w:rsid w:val="006E7ADD"/>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60F7"/>
    <w:rsid w:val="006F634D"/>
    <w:rsid w:val="006F67CE"/>
    <w:rsid w:val="006F6978"/>
    <w:rsid w:val="006F6AC9"/>
    <w:rsid w:val="006F6B03"/>
    <w:rsid w:val="006F6B45"/>
    <w:rsid w:val="006F6E6E"/>
    <w:rsid w:val="006F75EE"/>
    <w:rsid w:val="006F7BA6"/>
    <w:rsid w:val="00700830"/>
    <w:rsid w:val="00701324"/>
    <w:rsid w:val="007014DA"/>
    <w:rsid w:val="00701674"/>
    <w:rsid w:val="00701DA0"/>
    <w:rsid w:val="00701F20"/>
    <w:rsid w:val="00702CB0"/>
    <w:rsid w:val="00702EC4"/>
    <w:rsid w:val="00703D7A"/>
    <w:rsid w:val="00703ED6"/>
    <w:rsid w:val="00704120"/>
    <w:rsid w:val="00704455"/>
    <w:rsid w:val="007047D6"/>
    <w:rsid w:val="00704A83"/>
    <w:rsid w:val="00705161"/>
    <w:rsid w:val="0070558F"/>
    <w:rsid w:val="0070571F"/>
    <w:rsid w:val="007059BC"/>
    <w:rsid w:val="00705A88"/>
    <w:rsid w:val="00705A9D"/>
    <w:rsid w:val="00705D3D"/>
    <w:rsid w:val="00705EB8"/>
    <w:rsid w:val="00706076"/>
    <w:rsid w:val="007066D6"/>
    <w:rsid w:val="007069FA"/>
    <w:rsid w:val="00706CEE"/>
    <w:rsid w:val="00707399"/>
    <w:rsid w:val="007073B1"/>
    <w:rsid w:val="00707981"/>
    <w:rsid w:val="00707A97"/>
    <w:rsid w:val="00707C55"/>
    <w:rsid w:val="007108D8"/>
    <w:rsid w:val="00710E2E"/>
    <w:rsid w:val="007112F4"/>
    <w:rsid w:val="007113BE"/>
    <w:rsid w:val="0071144B"/>
    <w:rsid w:val="0071157E"/>
    <w:rsid w:val="007118D4"/>
    <w:rsid w:val="00711F11"/>
    <w:rsid w:val="00711FCE"/>
    <w:rsid w:val="00712ACB"/>
    <w:rsid w:val="00712B7E"/>
    <w:rsid w:val="00712CBA"/>
    <w:rsid w:val="007131D6"/>
    <w:rsid w:val="00713282"/>
    <w:rsid w:val="0071359A"/>
    <w:rsid w:val="007136C1"/>
    <w:rsid w:val="00713895"/>
    <w:rsid w:val="00713DCE"/>
    <w:rsid w:val="00714213"/>
    <w:rsid w:val="00714CA0"/>
    <w:rsid w:val="00715F13"/>
    <w:rsid w:val="00716001"/>
    <w:rsid w:val="00716BE4"/>
    <w:rsid w:val="00717280"/>
    <w:rsid w:val="00717421"/>
    <w:rsid w:val="00717AAF"/>
    <w:rsid w:val="007206E0"/>
    <w:rsid w:val="00720A0E"/>
    <w:rsid w:val="00720D57"/>
    <w:rsid w:val="0072118C"/>
    <w:rsid w:val="00721399"/>
    <w:rsid w:val="0072166E"/>
    <w:rsid w:val="00721679"/>
    <w:rsid w:val="0072195D"/>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06"/>
    <w:rsid w:val="00723FAB"/>
    <w:rsid w:val="00724037"/>
    <w:rsid w:val="00724621"/>
    <w:rsid w:val="0072477F"/>
    <w:rsid w:val="00724812"/>
    <w:rsid w:val="0072496B"/>
    <w:rsid w:val="007250B9"/>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0C30"/>
    <w:rsid w:val="007316F9"/>
    <w:rsid w:val="007318B1"/>
    <w:rsid w:val="00731C5E"/>
    <w:rsid w:val="00731C7D"/>
    <w:rsid w:val="00731D02"/>
    <w:rsid w:val="00731E85"/>
    <w:rsid w:val="007321D7"/>
    <w:rsid w:val="00732361"/>
    <w:rsid w:val="00732D95"/>
    <w:rsid w:val="00732E8E"/>
    <w:rsid w:val="0073334B"/>
    <w:rsid w:val="00733931"/>
    <w:rsid w:val="00733BC3"/>
    <w:rsid w:val="0073413D"/>
    <w:rsid w:val="0073419D"/>
    <w:rsid w:val="007345AE"/>
    <w:rsid w:val="00734C18"/>
    <w:rsid w:val="00735399"/>
    <w:rsid w:val="007358E2"/>
    <w:rsid w:val="00736253"/>
    <w:rsid w:val="00736360"/>
    <w:rsid w:val="00736AED"/>
    <w:rsid w:val="00736BBC"/>
    <w:rsid w:val="00736DA4"/>
    <w:rsid w:val="00736E78"/>
    <w:rsid w:val="00736FB6"/>
    <w:rsid w:val="00737096"/>
    <w:rsid w:val="0073715A"/>
    <w:rsid w:val="0073794C"/>
    <w:rsid w:val="00740522"/>
    <w:rsid w:val="007414DC"/>
    <w:rsid w:val="007415A8"/>
    <w:rsid w:val="00741CEB"/>
    <w:rsid w:val="00741D55"/>
    <w:rsid w:val="0074249E"/>
    <w:rsid w:val="007427B0"/>
    <w:rsid w:val="00742990"/>
    <w:rsid w:val="00742C16"/>
    <w:rsid w:val="00742E90"/>
    <w:rsid w:val="0074320E"/>
    <w:rsid w:val="00743C5F"/>
    <w:rsid w:val="00743EE9"/>
    <w:rsid w:val="007441EF"/>
    <w:rsid w:val="00744469"/>
    <w:rsid w:val="007444C0"/>
    <w:rsid w:val="00744569"/>
    <w:rsid w:val="00744B8C"/>
    <w:rsid w:val="00744DBB"/>
    <w:rsid w:val="007452CF"/>
    <w:rsid w:val="0074532B"/>
    <w:rsid w:val="007459A3"/>
    <w:rsid w:val="00745BA3"/>
    <w:rsid w:val="00745E41"/>
    <w:rsid w:val="0074697D"/>
    <w:rsid w:val="00746CD2"/>
    <w:rsid w:val="00746F72"/>
    <w:rsid w:val="00746FCA"/>
    <w:rsid w:val="0074721B"/>
    <w:rsid w:val="00747478"/>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976"/>
    <w:rsid w:val="00765D50"/>
    <w:rsid w:val="007660E7"/>
    <w:rsid w:val="007661D2"/>
    <w:rsid w:val="007662F7"/>
    <w:rsid w:val="007663F2"/>
    <w:rsid w:val="007669CD"/>
    <w:rsid w:val="007670D7"/>
    <w:rsid w:val="00767351"/>
    <w:rsid w:val="00767AA9"/>
    <w:rsid w:val="00767ACE"/>
    <w:rsid w:val="00767E03"/>
    <w:rsid w:val="007705C7"/>
    <w:rsid w:val="007707DB"/>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7FA"/>
    <w:rsid w:val="00777E61"/>
    <w:rsid w:val="00777F3B"/>
    <w:rsid w:val="00777F86"/>
    <w:rsid w:val="00780296"/>
    <w:rsid w:val="00780519"/>
    <w:rsid w:val="007810F2"/>
    <w:rsid w:val="007812A3"/>
    <w:rsid w:val="007815F4"/>
    <w:rsid w:val="00781BC8"/>
    <w:rsid w:val="00781F1A"/>
    <w:rsid w:val="00781F2E"/>
    <w:rsid w:val="00782785"/>
    <w:rsid w:val="00782B9C"/>
    <w:rsid w:val="00782E5E"/>
    <w:rsid w:val="0078317A"/>
    <w:rsid w:val="0078365F"/>
    <w:rsid w:val="00783C33"/>
    <w:rsid w:val="00783C68"/>
    <w:rsid w:val="00783D91"/>
    <w:rsid w:val="00783EAB"/>
    <w:rsid w:val="00783F24"/>
    <w:rsid w:val="00784197"/>
    <w:rsid w:val="007846F4"/>
    <w:rsid w:val="007850F8"/>
    <w:rsid w:val="00785352"/>
    <w:rsid w:val="007853B7"/>
    <w:rsid w:val="0078578D"/>
    <w:rsid w:val="00785B57"/>
    <w:rsid w:val="00785F85"/>
    <w:rsid w:val="00786657"/>
    <w:rsid w:val="00786A8F"/>
    <w:rsid w:val="007870F0"/>
    <w:rsid w:val="007871DE"/>
    <w:rsid w:val="00787338"/>
    <w:rsid w:val="00787D7E"/>
    <w:rsid w:val="007902F8"/>
    <w:rsid w:val="0079035E"/>
    <w:rsid w:val="00790700"/>
    <w:rsid w:val="00790777"/>
    <w:rsid w:val="0079083B"/>
    <w:rsid w:val="007908C0"/>
    <w:rsid w:val="00790D25"/>
    <w:rsid w:val="00790E0B"/>
    <w:rsid w:val="00790FEC"/>
    <w:rsid w:val="00791761"/>
    <w:rsid w:val="0079198D"/>
    <w:rsid w:val="00791C20"/>
    <w:rsid w:val="00791CC0"/>
    <w:rsid w:val="00791F2C"/>
    <w:rsid w:val="0079266E"/>
    <w:rsid w:val="00792AEE"/>
    <w:rsid w:val="007930D8"/>
    <w:rsid w:val="007933AC"/>
    <w:rsid w:val="007939B2"/>
    <w:rsid w:val="007940DE"/>
    <w:rsid w:val="007942B9"/>
    <w:rsid w:val="0079485D"/>
    <w:rsid w:val="007951A7"/>
    <w:rsid w:val="007951C7"/>
    <w:rsid w:val="007954A4"/>
    <w:rsid w:val="00795556"/>
    <w:rsid w:val="0079555B"/>
    <w:rsid w:val="00795625"/>
    <w:rsid w:val="00795D8A"/>
    <w:rsid w:val="00795FA4"/>
    <w:rsid w:val="00796748"/>
    <w:rsid w:val="0079682F"/>
    <w:rsid w:val="00796CF3"/>
    <w:rsid w:val="00796FBD"/>
    <w:rsid w:val="007974C3"/>
    <w:rsid w:val="0079758B"/>
    <w:rsid w:val="007977D1"/>
    <w:rsid w:val="00797C19"/>
    <w:rsid w:val="007A065B"/>
    <w:rsid w:val="007A07CB"/>
    <w:rsid w:val="007A08C1"/>
    <w:rsid w:val="007A0920"/>
    <w:rsid w:val="007A0AD3"/>
    <w:rsid w:val="007A0BD1"/>
    <w:rsid w:val="007A0DE6"/>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7CB"/>
    <w:rsid w:val="007A6809"/>
    <w:rsid w:val="007A6918"/>
    <w:rsid w:val="007A6AC6"/>
    <w:rsid w:val="007A6B41"/>
    <w:rsid w:val="007A6B76"/>
    <w:rsid w:val="007A6EC5"/>
    <w:rsid w:val="007A7228"/>
    <w:rsid w:val="007A72FB"/>
    <w:rsid w:val="007B0023"/>
    <w:rsid w:val="007B008B"/>
    <w:rsid w:val="007B0C6C"/>
    <w:rsid w:val="007B0D5D"/>
    <w:rsid w:val="007B0DE3"/>
    <w:rsid w:val="007B12AB"/>
    <w:rsid w:val="007B19CD"/>
    <w:rsid w:val="007B2303"/>
    <w:rsid w:val="007B24BA"/>
    <w:rsid w:val="007B27D2"/>
    <w:rsid w:val="007B295B"/>
    <w:rsid w:val="007B2DE8"/>
    <w:rsid w:val="007B2EAC"/>
    <w:rsid w:val="007B341F"/>
    <w:rsid w:val="007B3A60"/>
    <w:rsid w:val="007B3ABD"/>
    <w:rsid w:val="007B3B3A"/>
    <w:rsid w:val="007B4111"/>
    <w:rsid w:val="007B437E"/>
    <w:rsid w:val="007B4AA3"/>
    <w:rsid w:val="007B4C13"/>
    <w:rsid w:val="007B4EF8"/>
    <w:rsid w:val="007B5195"/>
    <w:rsid w:val="007B5678"/>
    <w:rsid w:val="007B58FA"/>
    <w:rsid w:val="007B5D45"/>
    <w:rsid w:val="007B63B7"/>
    <w:rsid w:val="007B64E4"/>
    <w:rsid w:val="007B6653"/>
    <w:rsid w:val="007B69EE"/>
    <w:rsid w:val="007B6CD7"/>
    <w:rsid w:val="007B6DD7"/>
    <w:rsid w:val="007B74BE"/>
    <w:rsid w:val="007B7A6C"/>
    <w:rsid w:val="007C01B6"/>
    <w:rsid w:val="007C0BEF"/>
    <w:rsid w:val="007C1173"/>
    <w:rsid w:val="007C118E"/>
    <w:rsid w:val="007C179C"/>
    <w:rsid w:val="007C18C2"/>
    <w:rsid w:val="007C1FAF"/>
    <w:rsid w:val="007C2576"/>
    <w:rsid w:val="007C259A"/>
    <w:rsid w:val="007C2EFF"/>
    <w:rsid w:val="007C2F00"/>
    <w:rsid w:val="007C3016"/>
    <w:rsid w:val="007C3100"/>
    <w:rsid w:val="007C339D"/>
    <w:rsid w:val="007C3C56"/>
    <w:rsid w:val="007C43B4"/>
    <w:rsid w:val="007C43D9"/>
    <w:rsid w:val="007C4AD5"/>
    <w:rsid w:val="007C4E56"/>
    <w:rsid w:val="007C4EFC"/>
    <w:rsid w:val="007C54FC"/>
    <w:rsid w:val="007C5572"/>
    <w:rsid w:val="007C599A"/>
    <w:rsid w:val="007C5A4E"/>
    <w:rsid w:val="007C5ADC"/>
    <w:rsid w:val="007C5DA0"/>
    <w:rsid w:val="007C5DF4"/>
    <w:rsid w:val="007C61F3"/>
    <w:rsid w:val="007C65ED"/>
    <w:rsid w:val="007C6985"/>
    <w:rsid w:val="007C6E00"/>
    <w:rsid w:val="007C72A8"/>
    <w:rsid w:val="007C737A"/>
    <w:rsid w:val="007C78EE"/>
    <w:rsid w:val="007C7A3B"/>
    <w:rsid w:val="007D002A"/>
    <w:rsid w:val="007D0151"/>
    <w:rsid w:val="007D0181"/>
    <w:rsid w:val="007D019D"/>
    <w:rsid w:val="007D08CA"/>
    <w:rsid w:val="007D09A6"/>
    <w:rsid w:val="007D0C9D"/>
    <w:rsid w:val="007D0E2E"/>
    <w:rsid w:val="007D131B"/>
    <w:rsid w:val="007D1A10"/>
    <w:rsid w:val="007D1ABE"/>
    <w:rsid w:val="007D2173"/>
    <w:rsid w:val="007D2289"/>
    <w:rsid w:val="007D2737"/>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ACA"/>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3A2"/>
    <w:rsid w:val="007E3565"/>
    <w:rsid w:val="007E36AA"/>
    <w:rsid w:val="007E37ED"/>
    <w:rsid w:val="007E38D1"/>
    <w:rsid w:val="007E3FEA"/>
    <w:rsid w:val="007E4524"/>
    <w:rsid w:val="007E48CA"/>
    <w:rsid w:val="007E4F71"/>
    <w:rsid w:val="007E5546"/>
    <w:rsid w:val="007E55F4"/>
    <w:rsid w:val="007E57E8"/>
    <w:rsid w:val="007E59CA"/>
    <w:rsid w:val="007E5B8D"/>
    <w:rsid w:val="007E6511"/>
    <w:rsid w:val="007E69BC"/>
    <w:rsid w:val="007E6DC7"/>
    <w:rsid w:val="007E7001"/>
    <w:rsid w:val="007E71AE"/>
    <w:rsid w:val="007E74E4"/>
    <w:rsid w:val="007E76B5"/>
    <w:rsid w:val="007E7778"/>
    <w:rsid w:val="007F047B"/>
    <w:rsid w:val="007F0B26"/>
    <w:rsid w:val="007F1496"/>
    <w:rsid w:val="007F16B4"/>
    <w:rsid w:val="007F1995"/>
    <w:rsid w:val="007F275A"/>
    <w:rsid w:val="007F2D85"/>
    <w:rsid w:val="007F2DAE"/>
    <w:rsid w:val="007F3699"/>
    <w:rsid w:val="007F3795"/>
    <w:rsid w:val="007F3C6A"/>
    <w:rsid w:val="007F3CE0"/>
    <w:rsid w:val="007F507F"/>
    <w:rsid w:val="007F51CC"/>
    <w:rsid w:val="007F5383"/>
    <w:rsid w:val="007F55E2"/>
    <w:rsid w:val="007F5680"/>
    <w:rsid w:val="007F5F94"/>
    <w:rsid w:val="007F6018"/>
    <w:rsid w:val="007F64B1"/>
    <w:rsid w:val="007F656D"/>
    <w:rsid w:val="007F675E"/>
    <w:rsid w:val="007F6D0D"/>
    <w:rsid w:val="007F7080"/>
    <w:rsid w:val="007F736A"/>
    <w:rsid w:val="007F74E4"/>
    <w:rsid w:val="007F7987"/>
    <w:rsid w:val="0080006C"/>
    <w:rsid w:val="008000EE"/>
    <w:rsid w:val="00800130"/>
    <w:rsid w:val="0080055A"/>
    <w:rsid w:val="008007C0"/>
    <w:rsid w:val="0080089F"/>
    <w:rsid w:val="00800DB2"/>
    <w:rsid w:val="0080118A"/>
    <w:rsid w:val="008017C0"/>
    <w:rsid w:val="00801901"/>
    <w:rsid w:val="00801B67"/>
    <w:rsid w:val="00801BAE"/>
    <w:rsid w:val="00801D20"/>
    <w:rsid w:val="00801D46"/>
    <w:rsid w:val="00802456"/>
    <w:rsid w:val="008025E8"/>
    <w:rsid w:val="00802A15"/>
    <w:rsid w:val="00802B28"/>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1BF"/>
    <w:rsid w:val="00810344"/>
    <w:rsid w:val="0081040C"/>
    <w:rsid w:val="00810587"/>
    <w:rsid w:val="0081065B"/>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32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D3"/>
    <w:rsid w:val="00820CED"/>
    <w:rsid w:val="008210E0"/>
    <w:rsid w:val="008210F7"/>
    <w:rsid w:val="00821285"/>
    <w:rsid w:val="0082225A"/>
    <w:rsid w:val="0082276A"/>
    <w:rsid w:val="008229C2"/>
    <w:rsid w:val="00823396"/>
    <w:rsid w:val="008238B8"/>
    <w:rsid w:val="00823A9B"/>
    <w:rsid w:val="00823DA7"/>
    <w:rsid w:val="00823DC6"/>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9D3"/>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7181"/>
    <w:rsid w:val="00837261"/>
    <w:rsid w:val="00837305"/>
    <w:rsid w:val="0083731E"/>
    <w:rsid w:val="0083737F"/>
    <w:rsid w:val="0083768B"/>
    <w:rsid w:val="00837AA5"/>
    <w:rsid w:val="00837CC9"/>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3D94"/>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CE"/>
    <w:rsid w:val="00847CEE"/>
    <w:rsid w:val="00847D54"/>
    <w:rsid w:val="00847D73"/>
    <w:rsid w:val="00847F62"/>
    <w:rsid w:val="0085056B"/>
    <w:rsid w:val="008505D7"/>
    <w:rsid w:val="008508F4"/>
    <w:rsid w:val="008509C9"/>
    <w:rsid w:val="00850D45"/>
    <w:rsid w:val="00850FB4"/>
    <w:rsid w:val="0085144F"/>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509F"/>
    <w:rsid w:val="00856099"/>
    <w:rsid w:val="008562A0"/>
    <w:rsid w:val="00856313"/>
    <w:rsid w:val="00856531"/>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320"/>
    <w:rsid w:val="00861728"/>
    <w:rsid w:val="00861DD3"/>
    <w:rsid w:val="00862075"/>
    <w:rsid w:val="0086294A"/>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772C"/>
    <w:rsid w:val="008677BB"/>
    <w:rsid w:val="00867A72"/>
    <w:rsid w:val="00867E1A"/>
    <w:rsid w:val="008706E2"/>
    <w:rsid w:val="00870D9D"/>
    <w:rsid w:val="00870EAF"/>
    <w:rsid w:val="00871B4C"/>
    <w:rsid w:val="00871CE9"/>
    <w:rsid w:val="00872233"/>
    <w:rsid w:val="0087251F"/>
    <w:rsid w:val="00872571"/>
    <w:rsid w:val="00872994"/>
    <w:rsid w:val="00872AB5"/>
    <w:rsid w:val="00872B9F"/>
    <w:rsid w:val="00872F95"/>
    <w:rsid w:val="008732D7"/>
    <w:rsid w:val="008739EF"/>
    <w:rsid w:val="00873F18"/>
    <w:rsid w:val="00873F9B"/>
    <w:rsid w:val="0087489E"/>
    <w:rsid w:val="00874DFD"/>
    <w:rsid w:val="00874E66"/>
    <w:rsid w:val="00874F97"/>
    <w:rsid w:val="00875013"/>
    <w:rsid w:val="008751FE"/>
    <w:rsid w:val="008753E8"/>
    <w:rsid w:val="0087541C"/>
    <w:rsid w:val="00875540"/>
    <w:rsid w:val="0087567A"/>
    <w:rsid w:val="00875851"/>
    <w:rsid w:val="008760A4"/>
    <w:rsid w:val="0087615D"/>
    <w:rsid w:val="0087620A"/>
    <w:rsid w:val="00876B4B"/>
    <w:rsid w:val="00876B68"/>
    <w:rsid w:val="008772BE"/>
    <w:rsid w:val="008775BB"/>
    <w:rsid w:val="0087776A"/>
    <w:rsid w:val="00880900"/>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731"/>
    <w:rsid w:val="00884952"/>
    <w:rsid w:val="00884C9A"/>
    <w:rsid w:val="00885114"/>
    <w:rsid w:val="0088535F"/>
    <w:rsid w:val="00885C1D"/>
    <w:rsid w:val="00885CB4"/>
    <w:rsid w:val="00885E77"/>
    <w:rsid w:val="00885FDC"/>
    <w:rsid w:val="00886205"/>
    <w:rsid w:val="008863FC"/>
    <w:rsid w:val="008865A3"/>
    <w:rsid w:val="00886758"/>
    <w:rsid w:val="00886B59"/>
    <w:rsid w:val="00887156"/>
    <w:rsid w:val="0088723B"/>
    <w:rsid w:val="0088723E"/>
    <w:rsid w:val="008874C8"/>
    <w:rsid w:val="00887615"/>
    <w:rsid w:val="00887860"/>
    <w:rsid w:val="00887A62"/>
    <w:rsid w:val="00887D49"/>
    <w:rsid w:val="008904C5"/>
    <w:rsid w:val="008905B1"/>
    <w:rsid w:val="0089075D"/>
    <w:rsid w:val="00890919"/>
    <w:rsid w:val="008910D8"/>
    <w:rsid w:val="0089141C"/>
    <w:rsid w:val="008915B3"/>
    <w:rsid w:val="008915DE"/>
    <w:rsid w:val="00891718"/>
    <w:rsid w:val="0089185B"/>
    <w:rsid w:val="00891E17"/>
    <w:rsid w:val="008920C1"/>
    <w:rsid w:val="00892485"/>
    <w:rsid w:val="008924E6"/>
    <w:rsid w:val="00892808"/>
    <w:rsid w:val="00892DDB"/>
    <w:rsid w:val="00893272"/>
    <w:rsid w:val="0089367F"/>
    <w:rsid w:val="00893771"/>
    <w:rsid w:val="00893ED4"/>
    <w:rsid w:val="0089436D"/>
    <w:rsid w:val="0089466D"/>
    <w:rsid w:val="00894687"/>
    <w:rsid w:val="008947A4"/>
    <w:rsid w:val="00894970"/>
    <w:rsid w:val="008951A8"/>
    <w:rsid w:val="00895555"/>
    <w:rsid w:val="00895FAE"/>
    <w:rsid w:val="008964A1"/>
    <w:rsid w:val="008968D7"/>
    <w:rsid w:val="00896DB2"/>
    <w:rsid w:val="00896EB8"/>
    <w:rsid w:val="008976A6"/>
    <w:rsid w:val="00897709"/>
    <w:rsid w:val="008A046D"/>
    <w:rsid w:val="008A084F"/>
    <w:rsid w:val="008A0E21"/>
    <w:rsid w:val="008A0EE4"/>
    <w:rsid w:val="008A1929"/>
    <w:rsid w:val="008A1EB8"/>
    <w:rsid w:val="008A2168"/>
    <w:rsid w:val="008A23DE"/>
    <w:rsid w:val="008A2610"/>
    <w:rsid w:val="008A2701"/>
    <w:rsid w:val="008A28AE"/>
    <w:rsid w:val="008A2DB2"/>
    <w:rsid w:val="008A3139"/>
    <w:rsid w:val="008A355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1F3B"/>
    <w:rsid w:val="008B2117"/>
    <w:rsid w:val="008B2E57"/>
    <w:rsid w:val="008B356B"/>
    <w:rsid w:val="008B36AD"/>
    <w:rsid w:val="008B3B20"/>
    <w:rsid w:val="008B3C72"/>
    <w:rsid w:val="008B3ED7"/>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D41"/>
    <w:rsid w:val="008C20B5"/>
    <w:rsid w:val="008C23A2"/>
    <w:rsid w:val="008C2429"/>
    <w:rsid w:val="008C2F89"/>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B9"/>
    <w:rsid w:val="008D05D9"/>
    <w:rsid w:val="008D0DFF"/>
    <w:rsid w:val="008D0E03"/>
    <w:rsid w:val="008D1703"/>
    <w:rsid w:val="008D1EBC"/>
    <w:rsid w:val="008D1FC5"/>
    <w:rsid w:val="008D207A"/>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3A2"/>
    <w:rsid w:val="008D47F5"/>
    <w:rsid w:val="008D4C0A"/>
    <w:rsid w:val="008D51EB"/>
    <w:rsid w:val="008D54C3"/>
    <w:rsid w:val="008D5513"/>
    <w:rsid w:val="008D59F7"/>
    <w:rsid w:val="008D5A2D"/>
    <w:rsid w:val="008D5C82"/>
    <w:rsid w:val="008D61C4"/>
    <w:rsid w:val="008D61E0"/>
    <w:rsid w:val="008D6AF9"/>
    <w:rsid w:val="008D6D27"/>
    <w:rsid w:val="008D7062"/>
    <w:rsid w:val="008D7109"/>
    <w:rsid w:val="008D715F"/>
    <w:rsid w:val="008D71C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42E"/>
    <w:rsid w:val="008E75AF"/>
    <w:rsid w:val="008E770B"/>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40B"/>
    <w:rsid w:val="008F38FD"/>
    <w:rsid w:val="008F419E"/>
    <w:rsid w:val="008F41BA"/>
    <w:rsid w:val="008F422C"/>
    <w:rsid w:val="008F455D"/>
    <w:rsid w:val="008F4D9B"/>
    <w:rsid w:val="008F4EFB"/>
    <w:rsid w:val="008F532F"/>
    <w:rsid w:val="008F5343"/>
    <w:rsid w:val="008F5EA6"/>
    <w:rsid w:val="008F6101"/>
    <w:rsid w:val="008F614B"/>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2813"/>
    <w:rsid w:val="0090300F"/>
    <w:rsid w:val="00903D25"/>
    <w:rsid w:val="00903EC0"/>
    <w:rsid w:val="009042F2"/>
    <w:rsid w:val="009048D4"/>
    <w:rsid w:val="00904CAB"/>
    <w:rsid w:val="00905215"/>
    <w:rsid w:val="00905375"/>
    <w:rsid w:val="0090542C"/>
    <w:rsid w:val="00905468"/>
    <w:rsid w:val="00905AB5"/>
    <w:rsid w:val="00905CC3"/>
    <w:rsid w:val="00905CE2"/>
    <w:rsid w:val="0090617D"/>
    <w:rsid w:val="009063EA"/>
    <w:rsid w:val="00906591"/>
    <w:rsid w:val="00906EB7"/>
    <w:rsid w:val="009073FC"/>
    <w:rsid w:val="0090797F"/>
    <w:rsid w:val="00907A61"/>
    <w:rsid w:val="00907CFC"/>
    <w:rsid w:val="00907E1F"/>
    <w:rsid w:val="00910802"/>
    <w:rsid w:val="00910905"/>
    <w:rsid w:val="00910B97"/>
    <w:rsid w:val="00910BAF"/>
    <w:rsid w:val="00910E17"/>
    <w:rsid w:val="00910FF2"/>
    <w:rsid w:val="00911040"/>
    <w:rsid w:val="00911982"/>
    <w:rsid w:val="00911ED3"/>
    <w:rsid w:val="00912095"/>
    <w:rsid w:val="00912569"/>
    <w:rsid w:val="00913040"/>
    <w:rsid w:val="009136DA"/>
    <w:rsid w:val="00913FF8"/>
    <w:rsid w:val="009140C2"/>
    <w:rsid w:val="0091417E"/>
    <w:rsid w:val="0091422C"/>
    <w:rsid w:val="0091477C"/>
    <w:rsid w:val="00914799"/>
    <w:rsid w:val="009149A1"/>
    <w:rsid w:val="00914A3A"/>
    <w:rsid w:val="00914CA8"/>
    <w:rsid w:val="00914FD4"/>
    <w:rsid w:val="0091501F"/>
    <w:rsid w:val="00915541"/>
    <w:rsid w:val="00915846"/>
    <w:rsid w:val="009159CA"/>
    <w:rsid w:val="009161F4"/>
    <w:rsid w:val="009162CF"/>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ABC"/>
    <w:rsid w:val="00923C16"/>
    <w:rsid w:val="0092405A"/>
    <w:rsid w:val="0092414C"/>
    <w:rsid w:val="009243A2"/>
    <w:rsid w:val="009247D5"/>
    <w:rsid w:val="009247F1"/>
    <w:rsid w:val="00924A8D"/>
    <w:rsid w:val="00924A92"/>
    <w:rsid w:val="00925229"/>
    <w:rsid w:val="00925305"/>
    <w:rsid w:val="00925387"/>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120"/>
    <w:rsid w:val="0093144C"/>
    <w:rsid w:val="009314C8"/>
    <w:rsid w:val="0093162C"/>
    <w:rsid w:val="009316BC"/>
    <w:rsid w:val="009317A6"/>
    <w:rsid w:val="0093196F"/>
    <w:rsid w:val="00931DF8"/>
    <w:rsid w:val="009327C2"/>
    <w:rsid w:val="00932F38"/>
    <w:rsid w:val="0093357C"/>
    <w:rsid w:val="00933921"/>
    <w:rsid w:val="009339EC"/>
    <w:rsid w:val="00933F24"/>
    <w:rsid w:val="009340B4"/>
    <w:rsid w:val="0093435C"/>
    <w:rsid w:val="00934B1D"/>
    <w:rsid w:val="00934BDA"/>
    <w:rsid w:val="00934D43"/>
    <w:rsid w:val="009351C9"/>
    <w:rsid w:val="00935285"/>
    <w:rsid w:val="009355B9"/>
    <w:rsid w:val="00935D74"/>
    <w:rsid w:val="00936241"/>
    <w:rsid w:val="009363A8"/>
    <w:rsid w:val="00936A2A"/>
    <w:rsid w:val="00936A90"/>
    <w:rsid w:val="0093763B"/>
    <w:rsid w:val="009376E7"/>
    <w:rsid w:val="00937B84"/>
    <w:rsid w:val="00940008"/>
    <w:rsid w:val="00940474"/>
    <w:rsid w:val="009407FC"/>
    <w:rsid w:val="00940CCA"/>
    <w:rsid w:val="00940E8F"/>
    <w:rsid w:val="00940F68"/>
    <w:rsid w:val="009411D4"/>
    <w:rsid w:val="00941429"/>
    <w:rsid w:val="00941599"/>
    <w:rsid w:val="009416AD"/>
    <w:rsid w:val="009417D0"/>
    <w:rsid w:val="0094186F"/>
    <w:rsid w:val="00941CE9"/>
    <w:rsid w:val="00942251"/>
    <w:rsid w:val="009428CB"/>
    <w:rsid w:val="0094443D"/>
    <w:rsid w:val="0094458C"/>
    <w:rsid w:val="0094506E"/>
    <w:rsid w:val="009455FA"/>
    <w:rsid w:val="00945FF1"/>
    <w:rsid w:val="009462C0"/>
    <w:rsid w:val="00946B4F"/>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3CE"/>
    <w:rsid w:val="009526C6"/>
    <w:rsid w:val="009526E5"/>
    <w:rsid w:val="009530B3"/>
    <w:rsid w:val="0095333D"/>
    <w:rsid w:val="009536E5"/>
    <w:rsid w:val="00953893"/>
    <w:rsid w:val="009538C5"/>
    <w:rsid w:val="0095391B"/>
    <w:rsid w:val="00953D0E"/>
    <w:rsid w:val="00953EA9"/>
    <w:rsid w:val="00954F65"/>
    <w:rsid w:val="00955607"/>
    <w:rsid w:val="009556BD"/>
    <w:rsid w:val="00955A51"/>
    <w:rsid w:val="00955A6B"/>
    <w:rsid w:val="00955F62"/>
    <w:rsid w:val="009562E1"/>
    <w:rsid w:val="0095630B"/>
    <w:rsid w:val="009566A9"/>
    <w:rsid w:val="009568B9"/>
    <w:rsid w:val="00956A61"/>
    <w:rsid w:val="00956B4A"/>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4BD"/>
    <w:rsid w:val="00961D9A"/>
    <w:rsid w:val="00961FE2"/>
    <w:rsid w:val="00962139"/>
    <w:rsid w:val="00962368"/>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D29"/>
    <w:rsid w:val="00967F89"/>
    <w:rsid w:val="00970040"/>
    <w:rsid w:val="00970BDC"/>
    <w:rsid w:val="00970C3D"/>
    <w:rsid w:val="00970CE1"/>
    <w:rsid w:val="00970E3F"/>
    <w:rsid w:val="00971090"/>
    <w:rsid w:val="00971980"/>
    <w:rsid w:val="00971CC2"/>
    <w:rsid w:val="00971DBA"/>
    <w:rsid w:val="00971F5E"/>
    <w:rsid w:val="00971FB5"/>
    <w:rsid w:val="00972016"/>
    <w:rsid w:val="00972300"/>
    <w:rsid w:val="009724FE"/>
    <w:rsid w:val="00972636"/>
    <w:rsid w:val="00972AC6"/>
    <w:rsid w:val="00973219"/>
    <w:rsid w:val="009746EB"/>
    <w:rsid w:val="009748F8"/>
    <w:rsid w:val="00974903"/>
    <w:rsid w:val="00974B5A"/>
    <w:rsid w:val="00974E82"/>
    <w:rsid w:val="00975002"/>
    <w:rsid w:val="00975224"/>
    <w:rsid w:val="009752F3"/>
    <w:rsid w:val="00975451"/>
    <w:rsid w:val="0097578C"/>
    <w:rsid w:val="00975898"/>
    <w:rsid w:val="00975FB6"/>
    <w:rsid w:val="0097632B"/>
    <w:rsid w:val="009769C3"/>
    <w:rsid w:val="00976BD8"/>
    <w:rsid w:val="00976DAF"/>
    <w:rsid w:val="00976F3E"/>
    <w:rsid w:val="0097709C"/>
    <w:rsid w:val="009770CC"/>
    <w:rsid w:val="00977569"/>
    <w:rsid w:val="00977885"/>
    <w:rsid w:val="00977B7E"/>
    <w:rsid w:val="00977BBB"/>
    <w:rsid w:val="009801A9"/>
    <w:rsid w:val="0098029F"/>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60C0"/>
    <w:rsid w:val="009863C3"/>
    <w:rsid w:val="00986448"/>
    <w:rsid w:val="009864CF"/>
    <w:rsid w:val="009864D1"/>
    <w:rsid w:val="0098654C"/>
    <w:rsid w:val="009865A6"/>
    <w:rsid w:val="0098680C"/>
    <w:rsid w:val="00986CBC"/>
    <w:rsid w:val="00986EBB"/>
    <w:rsid w:val="00986FE0"/>
    <w:rsid w:val="0098706A"/>
    <w:rsid w:val="0098716E"/>
    <w:rsid w:val="00987C26"/>
    <w:rsid w:val="00987DA6"/>
    <w:rsid w:val="00987EF2"/>
    <w:rsid w:val="00987FEB"/>
    <w:rsid w:val="009900BA"/>
    <w:rsid w:val="00990A76"/>
    <w:rsid w:val="00991210"/>
    <w:rsid w:val="0099127C"/>
    <w:rsid w:val="00991607"/>
    <w:rsid w:val="00991631"/>
    <w:rsid w:val="00992029"/>
    <w:rsid w:val="00992696"/>
    <w:rsid w:val="009926C8"/>
    <w:rsid w:val="00992913"/>
    <w:rsid w:val="00993B20"/>
    <w:rsid w:val="00993E0F"/>
    <w:rsid w:val="00994144"/>
    <w:rsid w:val="00994D5E"/>
    <w:rsid w:val="00994E95"/>
    <w:rsid w:val="0099502F"/>
    <w:rsid w:val="009950E5"/>
    <w:rsid w:val="009952A3"/>
    <w:rsid w:val="009952DA"/>
    <w:rsid w:val="009963ED"/>
    <w:rsid w:val="009967F9"/>
    <w:rsid w:val="00997219"/>
    <w:rsid w:val="009972CC"/>
    <w:rsid w:val="0099731F"/>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4D82"/>
    <w:rsid w:val="009A5AB1"/>
    <w:rsid w:val="009A5F78"/>
    <w:rsid w:val="009A7566"/>
    <w:rsid w:val="009B0165"/>
    <w:rsid w:val="009B029E"/>
    <w:rsid w:val="009B0919"/>
    <w:rsid w:val="009B0D2E"/>
    <w:rsid w:val="009B13A8"/>
    <w:rsid w:val="009B15FC"/>
    <w:rsid w:val="009B16C7"/>
    <w:rsid w:val="009B17EC"/>
    <w:rsid w:val="009B1B1F"/>
    <w:rsid w:val="009B1EA8"/>
    <w:rsid w:val="009B2679"/>
    <w:rsid w:val="009B2851"/>
    <w:rsid w:val="009B29BA"/>
    <w:rsid w:val="009B2C99"/>
    <w:rsid w:val="009B2DD8"/>
    <w:rsid w:val="009B2E31"/>
    <w:rsid w:val="009B2F85"/>
    <w:rsid w:val="009B34C6"/>
    <w:rsid w:val="009B3949"/>
    <w:rsid w:val="009B3A72"/>
    <w:rsid w:val="009B3B18"/>
    <w:rsid w:val="009B4294"/>
    <w:rsid w:val="009B4384"/>
    <w:rsid w:val="009B440A"/>
    <w:rsid w:val="009B45EB"/>
    <w:rsid w:val="009B4665"/>
    <w:rsid w:val="009B4B74"/>
    <w:rsid w:val="009B4BB3"/>
    <w:rsid w:val="009B4FBF"/>
    <w:rsid w:val="009B50D6"/>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7B"/>
    <w:rsid w:val="009C38F2"/>
    <w:rsid w:val="009C3935"/>
    <w:rsid w:val="009C3AFB"/>
    <w:rsid w:val="009C3BC6"/>
    <w:rsid w:val="009C3E7D"/>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412"/>
    <w:rsid w:val="009D15BD"/>
    <w:rsid w:val="009D15F9"/>
    <w:rsid w:val="009D1D00"/>
    <w:rsid w:val="009D2047"/>
    <w:rsid w:val="009D2169"/>
    <w:rsid w:val="009D25A7"/>
    <w:rsid w:val="009D27D6"/>
    <w:rsid w:val="009D2856"/>
    <w:rsid w:val="009D2D1C"/>
    <w:rsid w:val="009D30D9"/>
    <w:rsid w:val="009D3140"/>
    <w:rsid w:val="009D3663"/>
    <w:rsid w:val="009D3A32"/>
    <w:rsid w:val="009D3A97"/>
    <w:rsid w:val="009D3BD8"/>
    <w:rsid w:val="009D3E19"/>
    <w:rsid w:val="009D4229"/>
    <w:rsid w:val="009D44AE"/>
    <w:rsid w:val="009D470C"/>
    <w:rsid w:val="009D4A0F"/>
    <w:rsid w:val="009D4C2C"/>
    <w:rsid w:val="009D4D1A"/>
    <w:rsid w:val="009D518E"/>
    <w:rsid w:val="009D5745"/>
    <w:rsid w:val="009D5AD2"/>
    <w:rsid w:val="009D5DA2"/>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8C9"/>
    <w:rsid w:val="009E5B49"/>
    <w:rsid w:val="009E5ECE"/>
    <w:rsid w:val="009E5EEE"/>
    <w:rsid w:val="009E5F25"/>
    <w:rsid w:val="009E5FE9"/>
    <w:rsid w:val="009E64FC"/>
    <w:rsid w:val="009E6A7D"/>
    <w:rsid w:val="009E6C7B"/>
    <w:rsid w:val="009E7DA3"/>
    <w:rsid w:val="009E7F9F"/>
    <w:rsid w:val="009F105A"/>
    <w:rsid w:val="009F13BB"/>
    <w:rsid w:val="009F14D6"/>
    <w:rsid w:val="009F197F"/>
    <w:rsid w:val="009F1AAB"/>
    <w:rsid w:val="009F1BD6"/>
    <w:rsid w:val="009F1D9A"/>
    <w:rsid w:val="009F1E72"/>
    <w:rsid w:val="009F2233"/>
    <w:rsid w:val="009F230A"/>
    <w:rsid w:val="009F28B9"/>
    <w:rsid w:val="009F29C8"/>
    <w:rsid w:val="009F3337"/>
    <w:rsid w:val="009F36F2"/>
    <w:rsid w:val="009F403E"/>
    <w:rsid w:val="009F4335"/>
    <w:rsid w:val="009F48F8"/>
    <w:rsid w:val="009F4B1B"/>
    <w:rsid w:val="009F4FEA"/>
    <w:rsid w:val="009F50C4"/>
    <w:rsid w:val="009F59B4"/>
    <w:rsid w:val="009F603A"/>
    <w:rsid w:val="009F6562"/>
    <w:rsid w:val="009F6649"/>
    <w:rsid w:val="009F6787"/>
    <w:rsid w:val="009F68ED"/>
    <w:rsid w:val="009F6A06"/>
    <w:rsid w:val="009F70C6"/>
    <w:rsid w:val="009F7216"/>
    <w:rsid w:val="009F7497"/>
    <w:rsid w:val="009F74E2"/>
    <w:rsid w:val="009F7612"/>
    <w:rsid w:val="009F762F"/>
    <w:rsid w:val="009F78B7"/>
    <w:rsid w:val="009F7AC0"/>
    <w:rsid w:val="00A0032E"/>
    <w:rsid w:val="00A00386"/>
    <w:rsid w:val="00A0054F"/>
    <w:rsid w:val="00A00ACC"/>
    <w:rsid w:val="00A00B0E"/>
    <w:rsid w:val="00A00DD6"/>
    <w:rsid w:val="00A00E73"/>
    <w:rsid w:val="00A016B0"/>
    <w:rsid w:val="00A01A78"/>
    <w:rsid w:val="00A027AF"/>
    <w:rsid w:val="00A02815"/>
    <w:rsid w:val="00A02CAB"/>
    <w:rsid w:val="00A0365B"/>
    <w:rsid w:val="00A038E7"/>
    <w:rsid w:val="00A03923"/>
    <w:rsid w:val="00A0392C"/>
    <w:rsid w:val="00A03AE7"/>
    <w:rsid w:val="00A03B54"/>
    <w:rsid w:val="00A03BF6"/>
    <w:rsid w:val="00A03C61"/>
    <w:rsid w:val="00A04381"/>
    <w:rsid w:val="00A04AB4"/>
    <w:rsid w:val="00A0504D"/>
    <w:rsid w:val="00A05E67"/>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9C1"/>
    <w:rsid w:val="00A17AD2"/>
    <w:rsid w:val="00A2046F"/>
    <w:rsid w:val="00A20ACA"/>
    <w:rsid w:val="00A20E33"/>
    <w:rsid w:val="00A20F9B"/>
    <w:rsid w:val="00A21164"/>
    <w:rsid w:val="00A211C1"/>
    <w:rsid w:val="00A21216"/>
    <w:rsid w:val="00A21462"/>
    <w:rsid w:val="00A21744"/>
    <w:rsid w:val="00A21BE5"/>
    <w:rsid w:val="00A21EEF"/>
    <w:rsid w:val="00A2240D"/>
    <w:rsid w:val="00A2262A"/>
    <w:rsid w:val="00A227A2"/>
    <w:rsid w:val="00A22D92"/>
    <w:rsid w:val="00A22E0D"/>
    <w:rsid w:val="00A23374"/>
    <w:rsid w:val="00A23562"/>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7FB"/>
    <w:rsid w:val="00A2794D"/>
    <w:rsid w:val="00A27A12"/>
    <w:rsid w:val="00A27A6E"/>
    <w:rsid w:val="00A27FEA"/>
    <w:rsid w:val="00A3037E"/>
    <w:rsid w:val="00A3039B"/>
    <w:rsid w:val="00A3069E"/>
    <w:rsid w:val="00A30775"/>
    <w:rsid w:val="00A30ADB"/>
    <w:rsid w:val="00A310A7"/>
    <w:rsid w:val="00A31110"/>
    <w:rsid w:val="00A31570"/>
    <w:rsid w:val="00A3184B"/>
    <w:rsid w:val="00A31C60"/>
    <w:rsid w:val="00A3201F"/>
    <w:rsid w:val="00A321A2"/>
    <w:rsid w:val="00A32AC2"/>
    <w:rsid w:val="00A32F97"/>
    <w:rsid w:val="00A33826"/>
    <w:rsid w:val="00A33F06"/>
    <w:rsid w:val="00A33FAA"/>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A0B"/>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35E"/>
    <w:rsid w:val="00A4341A"/>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695"/>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3D54"/>
    <w:rsid w:val="00A54113"/>
    <w:rsid w:val="00A54576"/>
    <w:rsid w:val="00A54DF6"/>
    <w:rsid w:val="00A55123"/>
    <w:rsid w:val="00A5513D"/>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F2"/>
    <w:rsid w:val="00A61E3D"/>
    <w:rsid w:val="00A61E45"/>
    <w:rsid w:val="00A620A2"/>
    <w:rsid w:val="00A625FA"/>
    <w:rsid w:val="00A6267D"/>
    <w:rsid w:val="00A62737"/>
    <w:rsid w:val="00A627B4"/>
    <w:rsid w:val="00A62998"/>
    <w:rsid w:val="00A62BD4"/>
    <w:rsid w:val="00A62D7B"/>
    <w:rsid w:val="00A632B9"/>
    <w:rsid w:val="00A63319"/>
    <w:rsid w:val="00A6344C"/>
    <w:rsid w:val="00A6367C"/>
    <w:rsid w:val="00A63709"/>
    <w:rsid w:val="00A63A74"/>
    <w:rsid w:val="00A63EAA"/>
    <w:rsid w:val="00A64224"/>
    <w:rsid w:val="00A64C80"/>
    <w:rsid w:val="00A64D9B"/>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B30"/>
    <w:rsid w:val="00A71E21"/>
    <w:rsid w:val="00A71E38"/>
    <w:rsid w:val="00A722EA"/>
    <w:rsid w:val="00A723C2"/>
    <w:rsid w:val="00A728D6"/>
    <w:rsid w:val="00A72E21"/>
    <w:rsid w:val="00A72FD5"/>
    <w:rsid w:val="00A734B4"/>
    <w:rsid w:val="00A7365C"/>
    <w:rsid w:val="00A737B1"/>
    <w:rsid w:val="00A73833"/>
    <w:rsid w:val="00A73861"/>
    <w:rsid w:val="00A7399B"/>
    <w:rsid w:val="00A73ADE"/>
    <w:rsid w:val="00A73C17"/>
    <w:rsid w:val="00A73CB0"/>
    <w:rsid w:val="00A73CC6"/>
    <w:rsid w:val="00A73DAE"/>
    <w:rsid w:val="00A7457C"/>
    <w:rsid w:val="00A745AE"/>
    <w:rsid w:val="00A745F2"/>
    <w:rsid w:val="00A74D65"/>
    <w:rsid w:val="00A7519E"/>
    <w:rsid w:val="00A753E8"/>
    <w:rsid w:val="00A7547D"/>
    <w:rsid w:val="00A75873"/>
    <w:rsid w:val="00A76090"/>
    <w:rsid w:val="00A76258"/>
    <w:rsid w:val="00A764F1"/>
    <w:rsid w:val="00A76546"/>
    <w:rsid w:val="00A7654F"/>
    <w:rsid w:val="00A76655"/>
    <w:rsid w:val="00A76FF0"/>
    <w:rsid w:val="00A77164"/>
    <w:rsid w:val="00A771DD"/>
    <w:rsid w:val="00A77B2F"/>
    <w:rsid w:val="00A8008B"/>
    <w:rsid w:val="00A803CF"/>
    <w:rsid w:val="00A803FA"/>
    <w:rsid w:val="00A804EF"/>
    <w:rsid w:val="00A8090A"/>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006"/>
    <w:rsid w:val="00A87954"/>
    <w:rsid w:val="00A87B60"/>
    <w:rsid w:val="00A9023B"/>
    <w:rsid w:val="00A903C8"/>
    <w:rsid w:val="00A91634"/>
    <w:rsid w:val="00A91710"/>
    <w:rsid w:val="00A91CA8"/>
    <w:rsid w:val="00A91DDB"/>
    <w:rsid w:val="00A92377"/>
    <w:rsid w:val="00A92C40"/>
    <w:rsid w:val="00A93804"/>
    <w:rsid w:val="00A93A57"/>
    <w:rsid w:val="00A93A76"/>
    <w:rsid w:val="00A93C4C"/>
    <w:rsid w:val="00A93D77"/>
    <w:rsid w:val="00A93DCC"/>
    <w:rsid w:val="00A93E8E"/>
    <w:rsid w:val="00A93EAF"/>
    <w:rsid w:val="00A94611"/>
    <w:rsid w:val="00A952EA"/>
    <w:rsid w:val="00A958A5"/>
    <w:rsid w:val="00A95C8D"/>
    <w:rsid w:val="00A95ED3"/>
    <w:rsid w:val="00A968DB"/>
    <w:rsid w:val="00A96DDD"/>
    <w:rsid w:val="00A971F8"/>
    <w:rsid w:val="00A9739A"/>
    <w:rsid w:val="00A976DC"/>
    <w:rsid w:val="00A97778"/>
    <w:rsid w:val="00A978B1"/>
    <w:rsid w:val="00A97A99"/>
    <w:rsid w:val="00A97B21"/>
    <w:rsid w:val="00A97F67"/>
    <w:rsid w:val="00AA04D8"/>
    <w:rsid w:val="00AA06F0"/>
    <w:rsid w:val="00AA0A31"/>
    <w:rsid w:val="00AA0B85"/>
    <w:rsid w:val="00AA0D63"/>
    <w:rsid w:val="00AA0E1A"/>
    <w:rsid w:val="00AA11A2"/>
    <w:rsid w:val="00AA1410"/>
    <w:rsid w:val="00AA145D"/>
    <w:rsid w:val="00AA170C"/>
    <w:rsid w:val="00AA1A94"/>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BE"/>
    <w:rsid w:val="00AA5315"/>
    <w:rsid w:val="00AA539D"/>
    <w:rsid w:val="00AA5550"/>
    <w:rsid w:val="00AA5603"/>
    <w:rsid w:val="00AA5942"/>
    <w:rsid w:val="00AA5C8D"/>
    <w:rsid w:val="00AA6B59"/>
    <w:rsid w:val="00AA6E1C"/>
    <w:rsid w:val="00AA6FAB"/>
    <w:rsid w:val="00AA7A89"/>
    <w:rsid w:val="00AA7F81"/>
    <w:rsid w:val="00AB0464"/>
    <w:rsid w:val="00AB0838"/>
    <w:rsid w:val="00AB11BA"/>
    <w:rsid w:val="00AB19DD"/>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E9"/>
    <w:rsid w:val="00AB74F6"/>
    <w:rsid w:val="00AB7F73"/>
    <w:rsid w:val="00AC053D"/>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AB5"/>
    <w:rsid w:val="00AC5BDB"/>
    <w:rsid w:val="00AC5EC7"/>
    <w:rsid w:val="00AC6055"/>
    <w:rsid w:val="00AC6568"/>
    <w:rsid w:val="00AC6C3A"/>
    <w:rsid w:val="00AC7012"/>
    <w:rsid w:val="00AC7102"/>
    <w:rsid w:val="00AC7471"/>
    <w:rsid w:val="00AC7E61"/>
    <w:rsid w:val="00AC7FD6"/>
    <w:rsid w:val="00AD0274"/>
    <w:rsid w:val="00AD032F"/>
    <w:rsid w:val="00AD0927"/>
    <w:rsid w:val="00AD0DDE"/>
    <w:rsid w:val="00AD17CB"/>
    <w:rsid w:val="00AD18BA"/>
    <w:rsid w:val="00AD1B40"/>
    <w:rsid w:val="00AD2B50"/>
    <w:rsid w:val="00AD2D37"/>
    <w:rsid w:val="00AD2DF4"/>
    <w:rsid w:val="00AD2F14"/>
    <w:rsid w:val="00AD30E7"/>
    <w:rsid w:val="00AD3125"/>
    <w:rsid w:val="00AD3191"/>
    <w:rsid w:val="00AD3602"/>
    <w:rsid w:val="00AD3B86"/>
    <w:rsid w:val="00AD3BF1"/>
    <w:rsid w:val="00AD3BF6"/>
    <w:rsid w:val="00AD43A7"/>
    <w:rsid w:val="00AD46A7"/>
    <w:rsid w:val="00AD46EA"/>
    <w:rsid w:val="00AD4B20"/>
    <w:rsid w:val="00AD4BB3"/>
    <w:rsid w:val="00AD4F75"/>
    <w:rsid w:val="00AD4FEE"/>
    <w:rsid w:val="00AD505F"/>
    <w:rsid w:val="00AD555B"/>
    <w:rsid w:val="00AD5573"/>
    <w:rsid w:val="00AD5674"/>
    <w:rsid w:val="00AD5DEB"/>
    <w:rsid w:val="00AD602B"/>
    <w:rsid w:val="00AD602E"/>
    <w:rsid w:val="00AD693F"/>
    <w:rsid w:val="00AD69CB"/>
    <w:rsid w:val="00AD7271"/>
    <w:rsid w:val="00AD7569"/>
    <w:rsid w:val="00AD7CAA"/>
    <w:rsid w:val="00AE01C6"/>
    <w:rsid w:val="00AE0225"/>
    <w:rsid w:val="00AE026C"/>
    <w:rsid w:val="00AE036C"/>
    <w:rsid w:val="00AE05E6"/>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A87"/>
    <w:rsid w:val="00AE1BFE"/>
    <w:rsid w:val="00AE216D"/>
    <w:rsid w:val="00AE2738"/>
    <w:rsid w:val="00AE2ACF"/>
    <w:rsid w:val="00AE2DBB"/>
    <w:rsid w:val="00AE35EC"/>
    <w:rsid w:val="00AE3870"/>
    <w:rsid w:val="00AE3EE8"/>
    <w:rsid w:val="00AE40A7"/>
    <w:rsid w:val="00AE4115"/>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C0A"/>
    <w:rsid w:val="00AE7DB5"/>
    <w:rsid w:val="00AF0877"/>
    <w:rsid w:val="00AF08F5"/>
    <w:rsid w:val="00AF0CB5"/>
    <w:rsid w:val="00AF0DBC"/>
    <w:rsid w:val="00AF1A15"/>
    <w:rsid w:val="00AF1FAE"/>
    <w:rsid w:val="00AF2934"/>
    <w:rsid w:val="00AF2A89"/>
    <w:rsid w:val="00AF2B6B"/>
    <w:rsid w:val="00AF2E20"/>
    <w:rsid w:val="00AF2FEC"/>
    <w:rsid w:val="00AF37CB"/>
    <w:rsid w:val="00AF3C82"/>
    <w:rsid w:val="00AF454F"/>
    <w:rsid w:val="00AF47A4"/>
    <w:rsid w:val="00AF4814"/>
    <w:rsid w:val="00AF4B93"/>
    <w:rsid w:val="00AF4EB8"/>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D51"/>
    <w:rsid w:val="00B01E68"/>
    <w:rsid w:val="00B01F2C"/>
    <w:rsid w:val="00B023DE"/>
    <w:rsid w:val="00B023E6"/>
    <w:rsid w:val="00B0275D"/>
    <w:rsid w:val="00B0299C"/>
    <w:rsid w:val="00B02ED0"/>
    <w:rsid w:val="00B03155"/>
    <w:rsid w:val="00B031F0"/>
    <w:rsid w:val="00B0358F"/>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D3B"/>
    <w:rsid w:val="00B07EC0"/>
    <w:rsid w:val="00B10070"/>
    <w:rsid w:val="00B10219"/>
    <w:rsid w:val="00B10832"/>
    <w:rsid w:val="00B108CB"/>
    <w:rsid w:val="00B1187E"/>
    <w:rsid w:val="00B11D79"/>
    <w:rsid w:val="00B1233A"/>
    <w:rsid w:val="00B128D7"/>
    <w:rsid w:val="00B129FB"/>
    <w:rsid w:val="00B12AC6"/>
    <w:rsid w:val="00B12AE8"/>
    <w:rsid w:val="00B12D6A"/>
    <w:rsid w:val="00B12FF0"/>
    <w:rsid w:val="00B13B6D"/>
    <w:rsid w:val="00B13D2B"/>
    <w:rsid w:val="00B14745"/>
    <w:rsid w:val="00B14828"/>
    <w:rsid w:val="00B14DCF"/>
    <w:rsid w:val="00B14EF7"/>
    <w:rsid w:val="00B156BA"/>
    <w:rsid w:val="00B157D2"/>
    <w:rsid w:val="00B1616F"/>
    <w:rsid w:val="00B162F5"/>
    <w:rsid w:val="00B165FB"/>
    <w:rsid w:val="00B16DA9"/>
    <w:rsid w:val="00B17095"/>
    <w:rsid w:val="00B171D4"/>
    <w:rsid w:val="00B17C1A"/>
    <w:rsid w:val="00B20009"/>
    <w:rsid w:val="00B2023A"/>
    <w:rsid w:val="00B2068B"/>
    <w:rsid w:val="00B20AC8"/>
    <w:rsid w:val="00B20C4A"/>
    <w:rsid w:val="00B21230"/>
    <w:rsid w:val="00B21500"/>
    <w:rsid w:val="00B2152F"/>
    <w:rsid w:val="00B21ECA"/>
    <w:rsid w:val="00B21EF8"/>
    <w:rsid w:val="00B2257C"/>
    <w:rsid w:val="00B2267D"/>
    <w:rsid w:val="00B228E9"/>
    <w:rsid w:val="00B22E28"/>
    <w:rsid w:val="00B22E94"/>
    <w:rsid w:val="00B23059"/>
    <w:rsid w:val="00B23118"/>
    <w:rsid w:val="00B231EF"/>
    <w:rsid w:val="00B236A8"/>
    <w:rsid w:val="00B23A35"/>
    <w:rsid w:val="00B23BFE"/>
    <w:rsid w:val="00B246F3"/>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4C1"/>
    <w:rsid w:val="00B30792"/>
    <w:rsid w:val="00B30FA6"/>
    <w:rsid w:val="00B3136E"/>
    <w:rsid w:val="00B31410"/>
    <w:rsid w:val="00B31913"/>
    <w:rsid w:val="00B31D22"/>
    <w:rsid w:val="00B31D8E"/>
    <w:rsid w:val="00B3209B"/>
    <w:rsid w:val="00B322BA"/>
    <w:rsid w:val="00B32368"/>
    <w:rsid w:val="00B32ACA"/>
    <w:rsid w:val="00B32DB2"/>
    <w:rsid w:val="00B330B4"/>
    <w:rsid w:val="00B3327B"/>
    <w:rsid w:val="00B33396"/>
    <w:rsid w:val="00B336A9"/>
    <w:rsid w:val="00B336E5"/>
    <w:rsid w:val="00B338BB"/>
    <w:rsid w:val="00B339B8"/>
    <w:rsid w:val="00B33A0F"/>
    <w:rsid w:val="00B33D01"/>
    <w:rsid w:val="00B33D34"/>
    <w:rsid w:val="00B33E0A"/>
    <w:rsid w:val="00B33E75"/>
    <w:rsid w:val="00B340A1"/>
    <w:rsid w:val="00B343B5"/>
    <w:rsid w:val="00B348A2"/>
    <w:rsid w:val="00B352AE"/>
    <w:rsid w:val="00B35A2D"/>
    <w:rsid w:val="00B35B51"/>
    <w:rsid w:val="00B35B97"/>
    <w:rsid w:val="00B35BE7"/>
    <w:rsid w:val="00B35C4C"/>
    <w:rsid w:val="00B360DF"/>
    <w:rsid w:val="00B3611B"/>
    <w:rsid w:val="00B3644A"/>
    <w:rsid w:val="00B36520"/>
    <w:rsid w:val="00B36AB7"/>
    <w:rsid w:val="00B36FC8"/>
    <w:rsid w:val="00B37776"/>
    <w:rsid w:val="00B37AB1"/>
    <w:rsid w:val="00B37B72"/>
    <w:rsid w:val="00B37E18"/>
    <w:rsid w:val="00B37E7C"/>
    <w:rsid w:val="00B406FD"/>
    <w:rsid w:val="00B409AF"/>
    <w:rsid w:val="00B40A90"/>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93C"/>
    <w:rsid w:val="00B62B5E"/>
    <w:rsid w:val="00B62C73"/>
    <w:rsid w:val="00B62F94"/>
    <w:rsid w:val="00B6337F"/>
    <w:rsid w:val="00B63729"/>
    <w:rsid w:val="00B63934"/>
    <w:rsid w:val="00B6450F"/>
    <w:rsid w:val="00B64CF0"/>
    <w:rsid w:val="00B64F17"/>
    <w:rsid w:val="00B64F9D"/>
    <w:rsid w:val="00B650F2"/>
    <w:rsid w:val="00B6526A"/>
    <w:rsid w:val="00B652D1"/>
    <w:rsid w:val="00B65840"/>
    <w:rsid w:val="00B65AC5"/>
    <w:rsid w:val="00B65EEC"/>
    <w:rsid w:val="00B66188"/>
    <w:rsid w:val="00B665F5"/>
    <w:rsid w:val="00B66766"/>
    <w:rsid w:val="00B66C36"/>
    <w:rsid w:val="00B66EC0"/>
    <w:rsid w:val="00B678F5"/>
    <w:rsid w:val="00B67E00"/>
    <w:rsid w:val="00B67FB9"/>
    <w:rsid w:val="00B712A1"/>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4EB"/>
    <w:rsid w:val="00B778AA"/>
    <w:rsid w:val="00B77D4A"/>
    <w:rsid w:val="00B8064F"/>
    <w:rsid w:val="00B806A3"/>
    <w:rsid w:val="00B80C53"/>
    <w:rsid w:val="00B80DBF"/>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01"/>
    <w:rsid w:val="00B86A13"/>
    <w:rsid w:val="00B86AF9"/>
    <w:rsid w:val="00B8701B"/>
    <w:rsid w:val="00B872BE"/>
    <w:rsid w:val="00B877E2"/>
    <w:rsid w:val="00B87A00"/>
    <w:rsid w:val="00B87E77"/>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FD6"/>
    <w:rsid w:val="00B92297"/>
    <w:rsid w:val="00B922D6"/>
    <w:rsid w:val="00B92452"/>
    <w:rsid w:val="00B92543"/>
    <w:rsid w:val="00B92633"/>
    <w:rsid w:val="00B92664"/>
    <w:rsid w:val="00B92A97"/>
    <w:rsid w:val="00B92B00"/>
    <w:rsid w:val="00B92BD1"/>
    <w:rsid w:val="00B934CD"/>
    <w:rsid w:val="00B935A4"/>
    <w:rsid w:val="00B93669"/>
    <w:rsid w:val="00B9377C"/>
    <w:rsid w:val="00B93B9A"/>
    <w:rsid w:val="00B93D6F"/>
    <w:rsid w:val="00B93E60"/>
    <w:rsid w:val="00B93FFD"/>
    <w:rsid w:val="00B94097"/>
    <w:rsid w:val="00B946A7"/>
    <w:rsid w:val="00B94700"/>
    <w:rsid w:val="00B94B25"/>
    <w:rsid w:val="00B94C6C"/>
    <w:rsid w:val="00B94D0A"/>
    <w:rsid w:val="00B94DD0"/>
    <w:rsid w:val="00B950EB"/>
    <w:rsid w:val="00B95415"/>
    <w:rsid w:val="00B9579A"/>
    <w:rsid w:val="00B95985"/>
    <w:rsid w:val="00B95A2E"/>
    <w:rsid w:val="00B95CDE"/>
    <w:rsid w:val="00B96432"/>
    <w:rsid w:val="00B9671B"/>
    <w:rsid w:val="00B96992"/>
    <w:rsid w:val="00B9746E"/>
    <w:rsid w:val="00B979B9"/>
    <w:rsid w:val="00BA0208"/>
    <w:rsid w:val="00BA0540"/>
    <w:rsid w:val="00BA0B91"/>
    <w:rsid w:val="00BA1373"/>
    <w:rsid w:val="00BA1861"/>
    <w:rsid w:val="00BA18D2"/>
    <w:rsid w:val="00BA1C49"/>
    <w:rsid w:val="00BA1EE3"/>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73C"/>
    <w:rsid w:val="00BB09C2"/>
    <w:rsid w:val="00BB0E3E"/>
    <w:rsid w:val="00BB167F"/>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E50"/>
    <w:rsid w:val="00BB6F16"/>
    <w:rsid w:val="00BB70D2"/>
    <w:rsid w:val="00BB787D"/>
    <w:rsid w:val="00BB7E7A"/>
    <w:rsid w:val="00BB7F63"/>
    <w:rsid w:val="00BC098C"/>
    <w:rsid w:val="00BC0C0D"/>
    <w:rsid w:val="00BC0C83"/>
    <w:rsid w:val="00BC0EB0"/>
    <w:rsid w:val="00BC1136"/>
    <w:rsid w:val="00BC1209"/>
    <w:rsid w:val="00BC1382"/>
    <w:rsid w:val="00BC13D7"/>
    <w:rsid w:val="00BC1C10"/>
    <w:rsid w:val="00BC279E"/>
    <w:rsid w:val="00BC2D00"/>
    <w:rsid w:val="00BC2D01"/>
    <w:rsid w:val="00BC2E2D"/>
    <w:rsid w:val="00BC3745"/>
    <w:rsid w:val="00BC3FD7"/>
    <w:rsid w:val="00BC4194"/>
    <w:rsid w:val="00BC4326"/>
    <w:rsid w:val="00BC4654"/>
    <w:rsid w:val="00BC4C95"/>
    <w:rsid w:val="00BC5563"/>
    <w:rsid w:val="00BC55C8"/>
    <w:rsid w:val="00BC562A"/>
    <w:rsid w:val="00BC56BA"/>
    <w:rsid w:val="00BC5B9A"/>
    <w:rsid w:val="00BC5BCC"/>
    <w:rsid w:val="00BC5CF6"/>
    <w:rsid w:val="00BC5D20"/>
    <w:rsid w:val="00BC76A1"/>
    <w:rsid w:val="00BC7806"/>
    <w:rsid w:val="00BC7A5E"/>
    <w:rsid w:val="00BC7C48"/>
    <w:rsid w:val="00BC7DF2"/>
    <w:rsid w:val="00BC7EA8"/>
    <w:rsid w:val="00BD00F7"/>
    <w:rsid w:val="00BD06A5"/>
    <w:rsid w:val="00BD0940"/>
    <w:rsid w:val="00BD0AED"/>
    <w:rsid w:val="00BD0C92"/>
    <w:rsid w:val="00BD10E4"/>
    <w:rsid w:val="00BD113A"/>
    <w:rsid w:val="00BD12A2"/>
    <w:rsid w:val="00BD154F"/>
    <w:rsid w:val="00BD187F"/>
    <w:rsid w:val="00BD1BF4"/>
    <w:rsid w:val="00BD1E9B"/>
    <w:rsid w:val="00BD20CB"/>
    <w:rsid w:val="00BD2C55"/>
    <w:rsid w:val="00BD2F79"/>
    <w:rsid w:val="00BD32EB"/>
    <w:rsid w:val="00BD33E3"/>
    <w:rsid w:val="00BD35FC"/>
    <w:rsid w:val="00BD393D"/>
    <w:rsid w:val="00BD3A47"/>
    <w:rsid w:val="00BD4727"/>
    <w:rsid w:val="00BD476B"/>
    <w:rsid w:val="00BD4C36"/>
    <w:rsid w:val="00BD5377"/>
    <w:rsid w:val="00BD54ED"/>
    <w:rsid w:val="00BD5737"/>
    <w:rsid w:val="00BD582B"/>
    <w:rsid w:val="00BD5AF5"/>
    <w:rsid w:val="00BD5C2D"/>
    <w:rsid w:val="00BD5C87"/>
    <w:rsid w:val="00BD5DB3"/>
    <w:rsid w:val="00BD642E"/>
    <w:rsid w:val="00BD6508"/>
    <w:rsid w:val="00BD69E9"/>
    <w:rsid w:val="00BD744D"/>
    <w:rsid w:val="00BD7494"/>
    <w:rsid w:val="00BD7886"/>
    <w:rsid w:val="00BE0739"/>
    <w:rsid w:val="00BE0C89"/>
    <w:rsid w:val="00BE175F"/>
    <w:rsid w:val="00BE1A89"/>
    <w:rsid w:val="00BE2082"/>
    <w:rsid w:val="00BE22CC"/>
    <w:rsid w:val="00BE22E0"/>
    <w:rsid w:val="00BE2C18"/>
    <w:rsid w:val="00BE2C73"/>
    <w:rsid w:val="00BE2EEF"/>
    <w:rsid w:val="00BE3279"/>
    <w:rsid w:val="00BE3352"/>
    <w:rsid w:val="00BE3383"/>
    <w:rsid w:val="00BE35B7"/>
    <w:rsid w:val="00BE365F"/>
    <w:rsid w:val="00BE3F08"/>
    <w:rsid w:val="00BE4897"/>
    <w:rsid w:val="00BE4B1B"/>
    <w:rsid w:val="00BE4DB0"/>
    <w:rsid w:val="00BE4E54"/>
    <w:rsid w:val="00BE5401"/>
    <w:rsid w:val="00BE5921"/>
    <w:rsid w:val="00BE5FC4"/>
    <w:rsid w:val="00BE63BD"/>
    <w:rsid w:val="00BE6559"/>
    <w:rsid w:val="00BE7143"/>
    <w:rsid w:val="00BE7231"/>
    <w:rsid w:val="00BE7377"/>
    <w:rsid w:val="00BF0202"/>
    <w:rsid w:val="00BF086D"/>
    <w:rsid w:val="00BF0A47"/>
    <w:rsid w:val="00BF0C1A"/>
    <w:rsid w:val="00BF0C8F"/>
    <w:rsid w:val="00BF117A"/>
    <w:rsid w:val="00BF122D"/>
    <w:rsid w:val="00BF16F9"/>
    <w:rsid w:val="00BF188F"/>
    <w:rsid w:val="00BF19A9"/>
    <w:rsid w:val="00BF1E5C"/>
    <w:rsid w:val="00BF1E8F"/>
    <w:rsid w:val="00BF21BA"/>
    <w:rsid w:val="00BF2464"/>
    <w:rsid w:val="00BF2870"/>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39A"/>
    <w:rsid w:val="00BF6596"/>
    <w:rsid w:val="00BF66A4"/>
    <w:rsid w:val="00BF69EA"/>
    <w:rsid w:val="00BF6D33"/>
    <w:rsid w:val="00BF744E"/>
    <w:rsid w:val="00C0018C"/>
    <w:rsid w:val="00C00665"/>
    <w:rsid w:val="00C007FC"/>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E0"/>
    <w:rsid w:val="00C04B1E"/>
    <w:rsid w:val="00C0508A"/>
    <w:rsid w:val="00C05289"/>
    <w:rsid w:val="00C0583F"/>
    <w:rsid w:val="00C05AB9"/>
    <w:rsid w:val="00C05BD2"/>
    <w:rsid w:val="00C060C9"/>
    <w:rsid w:val="00C061E5"/>
    <w:rsid w:val="00C067B5"/>
    <w:rsid w:val="00C06A22"/>
    <w:rsid w:val="00C07182"/>
    <w:rsid w:val="00C07270"/>
    <w:rsid w:val="00C076D4"/>
    <w:rsid w:val="00C077FB"/>
    <w:rsid w:val="00C079C7"/>
    <w:rsid w:val="00C079D2"/>
    <w:rsid w:val="00C07A8A"/>
    <w:rsid w:val="00C07B9F"/>
    <w:rsid w:val="00C07C3D"/>
    <w:rsid w:val="00C07CDD"/>
    <w:rsid w:val="00C07F60"/>
    <w:rsid w:val="00C07FC4"/>
    <w:rsid w:val="00C10560"/>
    <w:rsid w:val="00C10762"/>
    <w:rsid w:val="00C109A1"/>
    <w:rsid w:val="00C109BB"/>
    <w:rsid w:val="00C10BE1"/>
    <w:rsid w:val="00C118BD"/>
    <w:rsid w:val="00C11D7B"/>
    <w:rsid w:val="00C12197"/>
    <w:rsid w:val="00C121C2"/>
    <w:rsid w:val="00C125F4"/>
    <w:rsid w:val="00C12625"/>
    <w:rsid w:val="00C128AF"/>
    <w:rsid w:val="00C12C8C"/>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26B"/>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BB"/>
    <w:rsid w:val="00C24DDB"/>
    <w:rsid w:val="00C2569A"/>
    <w:rsid w:val="00C25B13"/>
    <w:rsid w:val="00C25E09"/>
    <w:rsid w:val="00C25E53"/>
    <w:rsid w:val="00C260C6"/>
    <w:rsid w:val="00C26101"/>
    <w:rsid w:val="00C26791"/>
    <w:rsid w:val="00C26C8C"/>
    <w:rsid w:val="00C26F53"/>
    <w:rsid w:val="00C27295"/>
    <w:rsid w:val="00C2731E"/>
    <w:rsid w:val="00C27322"/>
    <w:rsid w:val="00C274D3"/>
    <w:rsid w:val="00C27662"/>
    <w:rsid w:val="00C27668"/>
    <w:rsid w:val="00C278D5"/>
    <w:rsid w:val="00C27F21"/>
    <w:rsid w:val="00C30201"/>
    <w:rsid w:val="00C30260"/>
    <w:rsid w:val="00C30323"/>
    <w:rsid w:val="00C30337"/>
    <w:rsid w:val="00C306C4"/>
    <w:rsid w:val="00C30759"/>
    <w:rsid w:val="00C30E21"/>
    <w:rsid w:val="00C30FE5"/>
    <w:rsid w:val="00C31031"/>
    <w:rsid w:val="00C318F3"/>
    <w:rsid w:val="00C31EF4"/>
    <w:rsid w:val="00C3226D"/>
    <w:rsid w:val="00C32323"/>
    <w:rsid w:val="00C3241C"/>
    <w:rsid w:val="00C326A5"/>
    <w:rsid w:val="00C332D0"/>
    <w:rsid w:val="00C333AC"/>
    <w:rsid w:val="00C33865"/>
    <w:rsid w:val="00C338DA"/>
    <w:rsid w:val="00C3463A"/>
    <w:rsid w:val="00C346C4"/>
    <w:rsid w:val="00C347EC"/>
    <w:rsid w:val="00C34824"/>
    <w:rsid w:val="00C349DA"/>
    <w:rsid w:val="00C35401"/>
    <w:rsid w:val="00C35BCD"/>
    <w:rsid w:val="00C35E39"/>
    <w:rsid w:val="00C3620A"/>
    <w:rsid w:val="00C3624F"/>
    <w:rsid w:val="00C36544"/>
    <w:rsid w:val="00C36688"/>
    <w:rsid w:val="00C366DC"/>
    <w:rsid w:val="00C37436"/>
    <w:rsid w:val="00C37693"/>
    <w:rsid w:val="00C3796D"/>
    <w:rsid w:val="00C37D88"/>
    <w:rsid w:val="00C40789"/>
    <w:rsid w:val="00C40B8A"/>
    <w:rsid w:val="00C41041"/>
    <w:rsid w:val="00C411ED"/>
    <w:rsid w:val="00C413A5"/>
    <w:rsid w:val="00C42075"/>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24B"/>
    <w:rsid w:val="00C455A4"/>
    <w:rsid w:val="00C458AE"/>
    <w:rsid w:val="00C45BA9"/>
    <w:rsid w:val="00C45D1A"/>
    <w:rsid w:val="00C45FC7"/>
    <w:rsid w:val="00C46AB4"/>
    <w:rsid w:val="00C46CAE"/>
    <w:rsid w:val="00C47419"/>
    <w:rsid w:val="00C47D36"/>
    <w:rsid w:val="00C509DB"/>
    <w:rsid w:val="00C50AF4"/>
    <w:rsid w:val="00C5143A"/>
    <w:rsid w:val="00C51539"/>
    <w:rsid w:val="00C517EC"/>
    <w:rsid w:val="00C51897"/>
    <w:rsid w:val="00C51BFD"/>
    <w:rsid w:val="00C5202A"/>
    <w:rsid w:val="00C52110"/>
    <w:rsid w:val="00C5230D"/>
    <w:rsid w:val="00C523BB"/>
    <w:rsid w:val="00C526CC"/>
    <w:rsid w:val="00C52702"/>
    <w:rsid w:val="00C529E3"/>
    <w:rsid w:val="00C52CCA"/>
    <w:rsid w:val="00C52D08"/>
    <w:rsid w:val="00C536D4"/>
    <w:rsid w:val="00C53951"/>
    <w:rsid w:val="00C53FCF"/>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E82"/>
    <w:rsid w:val="00C615C8"/>
    <w:rsid w:val="00C62218"/>
    <w:rsid w:val="00C622B9"/>
    <w:rsid w:val="00C62484"/>
    <w:rsid w:val="00C62625"/>
    <w:rsid w:val="00C62E1A"/>
    <w:rsid w:val="00C62E92"/>
    <w:rsid w:val="00C6396B"/>
    <w:rsid w:val="00C63C2F"/>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70312"/>
    <w:rsid w:val="00C703A1"/>
    <w:rsid w:val="00C70477"/>
    <w:rsid w:val="00C7059E"/>
    <w:rsid w:val="00C70762"/>
    <w:rsid w:val="00C7108C"/>
    <w:rsid w:val="00C71167"/>
    <w:rsid w:val="00C71447"/>
    <w:rsid w:val="00C715C9"/>
    <w:rsid w:val="00C71686"/>
    <w:rsid w:val="00C7179B"/>
    <w:rsid w:val="00C71B57"/>
    <w:rsid w:val="00C71F6E"/>
    <w:rsid w:val="00C721B0"/>
    <w:rsid w:val="00C727BA"/>
    <w:rsid w:val="00C72B33"/>
    <w:rsid w:val="00C72B37"/>
    <w:rsid w:val="00C732DA"/>
    <w:rsid w:val="00C73543"/>
    <w:rsid w:val="00C73673"/>
    <w:rsid w:val="00C7377E"/>
    <w:rsid w:val="00C73AC6"/>
    <w:rsid w:val="00C73D75"/>
    <w:rsid w:val="00C74772"/>
    <w:rsid w:val="00C747CA"/>
    <w:rsid w:val="00C74B29"/>
    <w:rsid w:val="00C74B90"/>
    <w:rsid w:val="00C751E5"/>
    <w:rsid w:val="00C75625"/>
    <w:rsid w:val="00C757C6"/>
    <w:rsid w:val="00C75A09"/>
    <w:rsid w:val="00C75B0A"/>
    <w:rsid w:val="00C75B10"/>
    <w:rsid w:val="00C763B1"/>
    <w:rsid w:val="00C76A00"/>
    <w:rsid w:val="00C76B07"/>
    <w:rsid w:val="00C76CDA"/>
    <w:rsid w:val="00C7710D"/>
    <w:rsid w:val="00C7736E"/>
    <w:rsid w:val="00C7741A"/>
    <w:rsid w:val="00C7752A"/>
    <w:rsid w:val="00C77559"/>
    <w:rsid w:val="00C775D9"/>
    <w:rsid w:val="00C77747"/>
    <w:rsid w:val="00C77FDD"/>
    <w:rsid w:val="00C80286"/>
    <w:rsid w:val="00C804C4"/>
    <w:rsid w:val="00C80EB9"/>
    <w:rsid w:val="00C81037"/>
    <w:rsid w:val="00C81099"/>
    <w:rsid w:val="00C81327"/>
    <w:rsid w:val="00C815CC"/>
    <w:rsid w:val="00C81892"/>
    <w:rsid w:val="00C81A7B"/>
    <w:rsid w:val="00C81EBE"/>
    <w:rsid w:val="00C8240C"/>
    <w:rsid w:val="00C82416"/>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8D8"/>
    <w:rsid w:val="00C86C0C"/>
    <w:rsid w:val="00C86F09"/>
    <w:rsid w:val="00C871AA"/>
    <w:rsid w:val="00C87486"/>
    <w:rsid w:val="00C87527"/>
    <w:rsid w:val="00C8782D"/>
    <w:rsid w:val="00C87939"/>
    <w:rsid w:val="00C901A5"/>
    <w:rsid w:val="00C90460"/>
    <w:rsid w:val="00C90800"/>
    <w:rsid w:val="00C908F3"/>
    <w:rsid w:val="00C90A9A"/>
    <w:rsid w:val="00C90BBD"/>
    <w:rsid w:val="00C90F7E"/>
    <w:rsid w:val="00C9113C"/>
    <w:rsid w:val="00C917DF"/>
    <w:rsid w:val="00C91C27"/>
    <w:rsid w:val="00C91DE7"/>
    <w:rsid w:val="00C92205"/>
    <w:rsid w:val="00C923A2"/>
    <w:rsid w:val="00C925D1"/>
    <w:rsid w:val="00C92743"/>
    <w:rsid w:val="00C9278A"/>
    <w:rsid w:val="00C92DBC"/>
    <w:rsid w:val="00C92DD7"/>
    <w:rsid w:val="00C92F79"/>
    <w:rsid w:val="00C932F1"/>
    <w:rsid w:val="00C93D01"/>
    <w:rsid w:val="00C93E4C"/>
    <w:rsid w:val="00C9431E"/>
    <w:rsid w:val="00C946F9"/>
    <w:rsid w:val="00C94C9E"/>
    <w:rsid w:val="00C94E77"/>
    <w:rsid w:val="00C953A4"/>
    <w:rsid w:val="00C95B50"/>
    <w:rsid w:val="00C95E73"/>
    <w:rsid w:val="00C9613C"/>
    <w:rsid w:val="00C96481"/>
    <w:rsid w:val="00C966EA"/>
    <w:rsid w:val="00CA0363"/>
    <w:rsid w:val="00CA08E0"/>
    <w:rsid w:val="00CA09C2"/>
    <w:rsid w:val="00CA0C2C"/>
    <w:rsid w:val="00CA0D2C"/>
    <w:rsid w:val="00CA1203"/>
    <w:rsid w:val="00CA1328"/>
    <w:rsid w:val="00CA23F5"/>
    <w:rsid w:val="00CA2517"/>
    <w:rsid w:val="00CA259B"/>
    <w:rsid w:val="00CA3029"/>
    <w:rsid w:val="00CA3369"/>
    <w:rsid w:val="00CA38FE"/>
    <w:rsid w:val="00CA3AFA"/>
    <w:rsid w:val="00CA3F59"/>
    <w:rsid w:val="00CA406D"/>
    <w:rsid w:val="00CA42EA"/>
    <w:rsid w:val="00CA4A7F"/>
    <w:rsid w:val="00CA4ADA"/>
    <w:rsid w:val="00CA4C02"/>
    <w:rsid w:val="00CA4C8A"/>
    <w:rsid w:val="00CA4CDB"/>
    <w:rsid w:val="00CA505E"/>
    <w:rsid w:val="00CA519A"/>
    <w:rsid w:val="00CA5289"/>
    <w:rsid w:val="00CA5505"/>
    <w:rsid w:val="00CA5709"/>
    <w:rsid w:val="00CA5B93"/>
    <w:rsid w:val="00CA5D87"/>
    <w:rsid w:val="00CA5E25"/>
    <w:rsid w:val="00CA61F0"/>
    <w:rsid w:val="00CA631C"/>
    <w:rsid w:val="00CA6A11"/>
    <w:rsid w:val="00CA798C"/>
    <w:rsid w:val="00CA7AC9"/>
    <w:rsid w:val="00CA7F26"/>
    <w:rsid w:val="00CB0199"/>
    <w:rsid w:val="00CB0CD7"/>
    <w:rsid w:val="00CB0F18"/>
    <w:rsid w:val="00CB1376"/>
    <w:rsid w:val="00CB1732"/>
    <w:rsid w:val="00CB18B4"/>
    <w:rsid w:val="00CB19DB"/>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6FA4"/>
    <w:rsid w:val="00CB71B5"/>
    <w:rsid w:val="00CB73B3"/>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831"/>
    <w:rsid w:val="00CC28CA"/>
    <w:rsid w:val="00CC2E18"/>
    <w:rsid w:val="00CC304A"/>
    <w:rsid w:val="00CC3323"/>
    <w:rsid w:val="00CC3517"/>
    <w:rsid w:val="00CC35C3"/>
    <w:rsid w:val="00CC3676"/>
    <w:rsid w:val="00CC37C3"/>
    <w:rsid w:val="00CC3B3B"/>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B2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D18"/>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2103"/>
    <w:rsid w:val="00D030A9"/>
    <w:rsid w:val="00D03248"/>
    <w:rsid w:val="00D034A8"/>
    <w:rsid w:val="00D03913"/>
    <w:rsid w:val="00D03A75"/>
    <w:rsid w:val="00D03E94"/>
    <w:rsid w:val="00D04789"/>
    <w:rsid w:val="00D05299"/>
    <w:rsid w:val="00D0586D"/>
    <w:rsid w:val="00D05917"/>
    <w:rsid w:val="00D059EC"/>
    <w:rsid w:val="00D05A73"/>
    <w:rsid w:val="00D05E2F"/>
    <w:rsid w:val="00D05F7C"/>
    <w:rsid w:val="00D062F1"/>
    <w:rsid w:val="00D066C3"/>
    <w:rsid w:val="00D06EE1"/>
    <w:rsid w:val="00D07365"/>
    <w:rsid w:val="00D07408"/>
    <w:rsid w:val="00D076AF"/>
    <w:rsid w:val="00D07AB5"/>
    <w:rsid w:val="00D07FB0"/>
    <w:rsid w:val="00D100AB"/>
    <w:rsid w:val="00D10391"/>
    <w:rsid w:val="00D103F6"/>
    <w:rsid w:val="00D107AB"/>
    <w:rsid w:val="00D10B67"/>
    <w:rsid w:val="00D10DF2"/>
    <w:rsid w:val="00D113E7"/>
    <w:rsid w:val="00D1153D"/>
    <w:rsid w:val="00D11A18"/>
    <w:rsid w:val="00D11BFE"/>
    <w:rsid w:val="00D11F5A"/>
    <w:rsid w:val="00D124F4"/>
    <w:rsid w:val="00D1270F"/>
    <w:rsid w:val="00D12762"/>
    <w:rsid w:val="00D129B7"/>
    <w:rsid w:val="00D129EF"/>
    <w:rsid w:val="00D13071"/>
    <w:rsid w:val="00D1322B"/>
    <w:rsid w:val="00D132B1"/>
    <w:rsid w:val="00D134F6"/>
    <w:rsid w:val="00D139F0"/>
    <w:rsid w:val="00D13FC2"/>
    <w:rsid w:val="00D14029"/>
    <w:rsid w:val="00D141DD"/>
    <w:rsid w:val="00D142DA"/>
    <w:rsid w:val="00D1499B"/>
    <w:rsid w:val="00D14AE6"/>
    <w:rsid w:val="00D14C34"/>
    <w:rsid w:val="00D14C4B"/>
    <w:rsid w:val="00D1540E"/>
    <w:rsid w:val="00D156DB"/>
    <w:rsid w:val="00D15958"/>
    <w:rsid w:val="00D15B22"/>
    <w:rsid w:val="00D15EF5"/>
    <w:rsid w:val="00D16526"/>
    <w:rsid w:val="00D16B08"/>
    <w:rsid w:val="00D16C8C"/>
    <w:rsid w:val="00D1797A"/>
    <w:rsid w:val="00D17CAE"/>
    <w:rsid w:val="00D17E30"/>
    <w:rsid w:val="00D200D5"/>
    <w:rsid w:val="00D205FA"/>
    <w:rsid w:val="00D2082A"/>
    <w:rsid w:val="00D20AC1"/>
    <w:rsid w:val="00D20D62"/>
    <w:rsid w:val="00D21055"/>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5AA"/>
    <w:rsid w:val="00D27662"/>
    <w:rsid w:val="00D27759"/>
    <w:rsid w:val="00D27C85"/>
    <w:rsid w:val="00D27D0F"/>
    <w:rsid w:val="00D3027A"/>
    <w:rsid w:val="00D30833"/>
    <w:rsid w:val="00D3099B"/>
    <w:rsid w:val="00D30C15"/>
    <w:rsid w:val="00D31226"/>
    <w:rsid w:val="00D31345"/>
    <w:rsid w:val="00D313E1"/>
    <w:rsid w:val="00D31FEA"/>
    <w:rsid w:val="00D3215B"/>
    <w:rsid w:val="00D3265C"/>
    <w:rsid w:val="00D32F25"/>
    <w:rsid w:val="00D33379"/>
    <w:rsid w:val="00D33802"/>
    <w:rsid w:val="00D342C8"/>
    <w:rsid w:val="00D343C6"/>
    <w:rsid w:val="00D34525"/>
    <w:rsid w:val="00D34B7F"/>
    <w:rsid w:val="00D3536D"/>
    <w:rsid w:val="00D35745"/>
    <w:rsid w:val="00D35943"/>
    <w:rsid w:val="00D35BAA"/>
    <w:rsid w:val="00D36127"/>
    <w:rsid w:val="00D36338"/>
    <w:rsid w:val="00D36383"/>
    <w:rsid w:val="00D36DC5"/>
    <w:rsid w:val="00D3709D"/>
    <w:rsid w:val="00D371B0"/>
    <w:rsid w:val="00D37310"/>
    <w:rsid w:val="00D37B90"/>
    <w:rsid w:val="00D37F2B"/>
    <w:rsid w:val="00D400A9"/>
    <w:rsid w:val="00D400D0"/>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B5D"/>
    <w:rsid w:val="00D52C12"/>
    <w:rsid w:val="00D52F23"/>
    <w:rsid w:val="00D5313C"/>
    <w:rsid w:val="00D5324B"/>
    <w:rsid w:val="00D535E5"/>
    <w:rsid w:val="00D53EDB"/>
    <w:rsid w:val="00D54A10"/>
    <w:rsid w:val="00D54E14"/>
    <w:rsid w:val="00D5501D"/>
    <w:rsid w:val="00D550E6"/>
    <w:rsid w:val="00D5557B"/>
    <w:rsid w:val="00D55DAB"/>
    <w:rsid w:val="00D5648A"/>
    <w:rsid w:val="00D56562"/>
    <w:rsid w:val="00D56625"/>
    <w:rsid w:val="00D566F4"/>
    <w:rsid w:val="00D5689B"/>
    <w:rsid w:val="00D56AC6"/>
    <w:rsid w:val="00D56B2D"/>
    <w:rsid w:val="00D56B30"/>
    <w:rsid w:val="00D5727E"/>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E0E"/>
    <w:rsid w:val="00D671D5"/>
    <w:rsid w:val="00D67498"/>
    <w:rsid w:val="00D67B35"/>
    <w:rsid w:val="00D67E87"/>
    <w:rsid w:val="00D70E28"/>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822"/>
    <w:rsid w:val="00D74AC4"/>
    <w:rsid w:val="00D74FBA"/>
    <w:rsid w:val="00D750FB"/>
    <w:rsid w:val="00D75151"/>
    <w:rsid w:val="00D75590"/>
    <w:rsid w:val="00D757AC"/>
    <w:rsid w:val="00D75947"/>
    <w:rsid w:val="00D75D3D"/>
    <w:rsid w:val="00D765F6"/>
    <w:rsid w:val="00D768EF"/>
    <w:rsid w:val="00D76A05"/>
    <w:rsid w:val="00D772E3"/>
    <w:rsid w:val="00D77839"/>
    <w:rsid w:val="00D77D79"/>
    <w:rsid w:val="00D80024"/>
    <w:rsid w:val="00D8092A"/>
    <w:rsid w:val="00D80997"/>
    <w:rsid w:val="00D809E3"/>
    <w:rsid w:val="00D80A56"/>
    <w:rsid w:val="00D80B84"/>
    <w:rsid w:val="00D80E7F"/>
    <w:rsid w:val="00D80E9D"/>
    <w:rsid w:val="00D80ED7"/>
    <w:rsid w:val="00D81484"/>
    <w:rsid w:val="00D81886"/>
    <w:rsid w:val="00D81E0B"/>
    <w:rsid w:val="00D81F7E"/>
    <w:rsid w:val="00D81FB7"/>
    <w:rsid w:val="00D8201F"/>
    <w:rsid w:val="00D820BB"/>
    <w:rsid w:val="00D8218D"/>
    <w:rsid w:val="00D823C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8A8"/>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8D2"/>
    <w:rsid w:val="00D97A62"/>
    <w:rsid w:val="00D97C16"/>
    <w:rsid w:val="00DA0009"/>
    <w:rsid w:val="00DA02E0"/>
    <w:rsid w:val="00DA059A"/>
    <w:rsid w:val="00DA0EA4"/>
    <w:rsid w:val="00DA0EF4"/>
    <w:rsid w:val="00DA11C9"/>
    <w:rsid w:val="00DA15A4"/>
    <w:rsid w:val="00DA15AB"/>
    <w:rsid w:val="00DA16EF"/>
    <w:rsid w:val="00DA1741"/>
    <w:rsid w:val="00DA193B"/>
    <w:rsid w:val="00DA19A8"/>
    <w:rsid w:val="00DA1A32"/>
    <w:rsid w:val="00DA23B5"/>
    <w:rsid w:val="00DA2429"/>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65E"/>
    <w:rsid w:val="00DA5E7E"/>
    <w:rsid w:val="00DA60F9"/>
    <w:rsid w:val="00DA76D0"/>
    <w:rsid w:val="00DA779D"/>
    <w:rsid w:val="00DA780B"/>
    <w:rsid w:val="00DA7834"/>
    <w:rsid w:val="00DA7989"/>
    <w:rsid w:val="00DB09E2"/>
    <w:rsid w:val="00DB0C3B"/>
    <w:rsid w:val="00DB0E2E"/>
    <w:rsid w:val="00DB19E8"/>
    <w:rsid w:val="00DB1E44"/>
    <w:rsid w:val="00DB2462"/>
    <w:rsid w:val="00DB265A"/>
    <w:rsid w:val="00DB2FB6"/>
    <w:rsid w:val="00DB2FC2"/>
    <w:rsid w:val="00DB313B"/>
    <w:rsid w:val="00DB3172"/>
    <w:rsid w:val="00DB328D"/>
    <w:rsid w:val="00DB38D8"/>
    <w:rsid w:val="00DB3907"/>
    <w:rsid w:val="00DB3C88"/>
    <w:rsid w:val="00DB4014"/>
    <w:rsid w:val="00DB4398"/>
    <w:rsid w:val="00DB4C24"/>
    <w:rsid w:val="00DB50B1"/>
    <w:rsid w:val="00DB51A2"/>
    <w:rsid w:val="00DB57D9"/>
    <w:rsid w:val="00DB582F"/>
    <w:rsid w:val="00DB5963"/>
    <w:rsid w:val="00DB5B17"/>
    <w:rsid w:val="00DB5CF5"/>
    <w:rsid w:val="00DB5D67"/>
    <w:rsid w:val="00DB5FC0"/>
    <w:rsid w:val="00DB60A6"/>
    <w:rsid w:val="00DB620D"/>
    <w:rsid w:val="00DB6647"/>
    <w:rsid w:val="00DB66CE"/>
    <w:rsid w:val="00DB6C8A"/>
    <w:rsid w:val="00DB6F66"/>
    <w:rsid w:val="00DB7360"/>
    <w:rsid w:val="00DB741D"/>
    <w:rsid w:val="00DC0381"/>
    <w:rsid w:val="00DC038A"/>
    <w:rsid w:val="00DC06EA"/>
    <w:rsid w:val="00DC098A"/>
    <w:rsid w:val="00DC09BB"/>
    <w:rsid w:val="00DC0C19"/>
    <w:rsid w:val="00DC0D6D"/>
    <w:rsid w:val="00DC0E9B"/>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EB9"/>
    <w:rsid w:val="00DC406B"/>
    <w:rsid w:val="00DC4572"/>
    <w:rsid w:val="00DC4B22"/>
    <w:rsid w:val="00DC4D9D"/>
    <w:rsid w:val="00DC4DDC"/>
    <w:rsid w:val="00DC565F"/>
    <w:rsid w:val="00DC5754"/>
    <w:rsid w:val="00DC5883"/>
    <w:rsid w:val="00DC5C22"/>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4DBA"/>
    <w:rsid w:val="00DD5541"/>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868"/>
    <w:rsid w:val="00DE4CEC"/>
    <w:rsid w:val="00DE4E25"/>
    <w:rsid w:val="00DE5412"/>
    <w:rsid w:val="00DE54CE"/>
    <w:rsid w:val="00DE593B"/>
    <w:rsid w:val="00DE5A83"/>
    <w:rsid w:val="00DE699A"/>
    <w:rsid w:val="00DE6D06"/>
    <w:rsid w:val="00DE71DC"/>
    <w:rsid w:val="00DE7D7E"/>
    <w:rsid w:val="00DF01EC"/>
    <w:rsid w:val="00DF05F8"/>
    <w:rsid w:val="00DF0975"/>
    <w:rsid w:val="00DF0B7D"/>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1A0"/>
    <w:rsid w:val="00DF4681"/>
    <w:rsid w:val="00DF4C20"/>
    <w:rsid w:val="00DF4C7C"/>
    <w:rsid w:val="00DF4DCA"/>
    <w:rsid w:val="00DF5192"/>
    <w:rsid w:val="00DF5633"/>
    <w:rsid w:val="00DF57F5"/>
    <w:rsid w:val="00DF5DF2"/>
    <w:rsid w:val="00DF5E5C"/>
    <w:rsid w:val="00DF6058"/>
    <w:rsid w:val="00DF63ED"/>
    <w:rsid w:val="00DF6787"/>
    <w:rsid w:val="00DF695F"/>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232"/>
    <w:rsid w:val="00E113A2"/>
    <w:rsid w:val="00E11966"/>
    <w:rsid w:val="00E12206"/>
    <w:rsid w:val="00E128C9"/>
    <w:rsid w:val="00E1299F"/>
    <w:rsid w:val="00E12AEA"/>
    <w:rsid w:val="00E12E73"/>
    <w:rsid w:val="00E130B5"/>
    <w:rsid w:val="00E13333"/>
    <w:rsid w:val="00E13422"/>
    <w:rsid w:val="00E13CE9"/>
    <w:rsid w:val="00E141BF"/>
    <w:rsid w:val="00E14ACF"/>
    <w:rsid w:val="00E14C20"/>
    <w:rsid w:val="00E1518A"/>
    <w:rsid w:val="00E1538E"/>
    <w:rsid w:val="00E1543D"/>
    <w:rsid w:val="00E154A8"/>
    <w:rsid w:val="00E15623"/>
    <w:rsid w:val="00E159CE"/>
    <w:rsid w:val="00E15E63"/>
    <w:rsid w:val="00E15EA2"/>
    <w:rsid w:val="00E15F6F"/>
    <w:rsid w:val="00E161CB"/>
    <w:rsid w:val="00E1679F"/>
    <w:rsid w:val="00E1682A"/>
    <w:rsid w:val="00E1689F"/>
    <w:rsid w:val="00E16AEF"/>
    <w:rsid w:val="00E16B93"/>
    <w:rsid w:val="00E16CAC"/>
    <w:rsid w:val="00E16DDE"/>
    <w:rsid w:val="00E17789"/>
    <w:rsid w:val="00E17803"/>
    <w:rsid w:val="00E17D20"/>
    <w:rsid w:val="00E17F87"/>
    <w:rsid w:val="00E2017B"/>
    <w:rsid w:val="00E201A1"/>
    <w:rsid w:val="00E201F2"/>
    <w:rsid w:val="00E20243"/>
    <w:rsid w:val="00E20534"/>
    <w:rsid w:val="00E209B8"/>
    <w:rsid w:val="00E20B52"/>
    <w:rsid w:val="00E20EDD"/>
    <w:rsid w:val="00E2188B"/>
    <w:rsid w:val="00E221A3"/>
    <w:rsid w:val="00E22F0D"/>
    <w:rsid w:val="00E23031"/>
    <w:rsid w:val="00E2337E"/>
    <w:rsid w:val="00E238AB"/>
    <w:rsid w:val="00E23ACB"/>
    <w:rsid w:val="00E23AD6"/>
    <w:rsid w:val="00E23E03"/>
    <w:rsid w:val="00E246DB"/>
    <w:rsid w:val="00E24853"/>
    <w:rsid w:val="00E249EA"/>
    <w:rsid w:val="00E24B92"/>
    <w:rsid w:val="00E24F2A"/>
    <w:rsid w:val="00E250DB"/>
    <w:rsid w:val="00E2521F"/>
    <w:rsid w:val="00E25241"/>
    <w:rsid w:val="00E255A5"/>
    <w:rsid w:val="00E25F6D"/>
    <w:rsid w:val="00E26164"/>
    <w:rsid w:val="00E26676"/>
    <w:rsid w:val="00E26B26"/>
    <w:rsid w:val="00E27460"/>
    <w:rsid w:val="00E2797A"/>
    <w:rsid w:val="00E300F3"/>
    <w:rsid w:val="00E30460"/>
    <w:rsid w:val="00E30AC3"/>
    <w:rsid w:val="00E30B65"/>
    <w:rsid w:val="00E31E1A"/>
    <w:rsid w:val="00E31E70"/>
    <w:rsid w:val="00E31F40"/>
    <w:rsid w:val="00E32106"/>
    <w:rsid w:val="00E32F11"/>
    <w:rsid w:val="00E33611"/>
    <w:rsid w:val="00E33CB9"/>
    <w:rsid w:val="00E33EE9"/>
    <w:rsid w:val="00E343BD"/>
    <w:rsid w:val="00E34779"/>
    <w:rsid w:val="00E35A26"/>
    <w:rsid w:val="00E35CA8"/>
    <w:rsid w:val="00E36822"/>
    <w:rsid w:val="00E36B2F"/>
    <w:rsid w:val="00E37192"/>
    <w:rsid w:val="00E37527"/>
    <w:rsid w:val="00E375B2"/>
    <w:rsid w:val="00E377D8"/>
    <w:rsid w:val="00E37889"/>
    <w:rsid w:val="00E40524"/>
    <w:rsid w:val="00E408AD"/>
    <w:rsid w:val="00E408DB"/>
    <w:rsid w:val="00E40900"/>
    <w:rsid w:val="00E40DF9"/>
    <w:rsid w:val="00E4140C"/>
    <w:rsid w:val="00E41749"/>
    <w:rsid w:val="00E419C9"/>
    <w:rsid w:val="00E42218"/>
    <w:rsid w:val="00E423DD"/>
    <w:rsid w:val="00E4252A"/>
    <w:rsid w:val="00E4262F"/>
    <w:rsid w:val="00E42D4B"/>
    <w:rsid w:val="00E43015"/>
    <w:rsid w:val="00E430AF"/>
    <w:rsid w:val="00E4357B"/>
    <w:rsid w:val="00E43707"/>
    <w:rsid w:val="00E43DF1"/>
    <w:rsid w:val="00E43FC1"/>
    <w:rsid w:val="00E44342"/>
    <w:rsid w:val="00E4441F"/>
    <w:rsid w:val="00E44674"/>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312"/>
    <w:rsid w:val="00E50C3D"/>
    <w:rsid w:val="00E50C8F"/>
    <w:rsid w:val="00E50CF3"/>
    <w:rsid w:val="00E50F56"/>
    <w:rsid w:val="00E50FD4"/>
    <w:rsid w:val="00E514E6"/>
    <w:rsid w:val="00E517C8"/>
    <w:rsid w:val="00E51893"/>
    <w:rsid w:val="00E52111"/>
    <w:rsid w:val="00E5263D"/>
    <w:rsid w:val="00E52C47"/>
    <w:rsid w:val="00E52E27"/>
    <w:rsid w:val="00E538FF"/>
    <w:rsid w:val="00E53C5E"/>
    <w:rsid w:val="00E53CAE"/>
    <w:rsid w:val="00E54031"/>
    <w:rsid w:val="00E5448C"/>
    <w:rsid w:val="00E5470D"/>
    <w:rsid w:val="00E54AF4"/>
    <w:rsid w:val="00E54E71"/>
    <w:rsid w:val="00E5525E"/>
    <w:rsid w:val="00E5545F"/>
    <w:rsid w:val="00E5554C"/>
    <w:rsid w:val="00E556AF"/>
    <w:rsid w:val="00E558A1"/>
    <w:rsid w:val="00E55A0E"/>
    <w:rsid w:val="00E55E0C"/>
    <w:rsid w:val="00E565CE"/>
    <w:rsid w:val="00E56A11"/>
    <w:rsid w:val="00E56FFF"/>
    <w:rsid w:val="00E57CE0"/>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479"/>
    <w:rsid w:val="00E645D0"/>
    <w:rsid w:val="00E647E9"/>
    <w:rsid w:val="00E64924"/>
    <w:rsid w:val="00E64B30"/>
    <w:rsid w:val="00E651A1"/>
    <w:rsid w:val="00E65350"/>
    <w:rsid w:val="00E6567F"/>
    <w:rsid w:val="00E65BCF"/>
    <w:rsid w:val="00E6625B"/>
    <w:rsid w:val="00E664EB"/>
    <w:rsid w:val="00E665BE"/>
    <w:rsid w:val="00E665EF"/>
    <w:rsid w:val="00E66730"/>
    <w:rsid w:val="00E66B46"/>
    <w:rsid w:val="00E66D41"/>
    <w:rsid w:val="00E66E67"/>
    <w:rsid w:val="00E678DE"/>
    <w:rsid w:val="00E67C60"/>
    <w:rsid w:val="00E67D49"/>
    <w:rsid w:val="00E67D6C"/>
    <w:rsid w:val="00E67E16"/>
    <w:rsid w:val="00E7001C"/>
    <w:rsid w:val="00E7086A"/>
    <w:rsid w:val="00E70ACC"/>
    <w:rsid w:val="00E70D6C"/>
    <w:rsid w:val="00E712A6"/>
    <w:rsid w:val="00E7131E"/>
    <w:rsid w:val="00E718B1"/>
    <w:rsid w:val="00E71981"/>
    <w:rsid w:val="00E721B3"/>
    <w:rsid w:val="00E72932"/>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B09"/>
    <w:rsid w:val="00E77B9D"/>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716"/>
    <w:rsid w:val="00E848F3"/>
    <w:rsid w:val="00E84BF5"/>
    <w:rsid w:val="00E84E71"/>
    <w:rsid w:val="00E851AB"/>
    <w:rsid w:val="00E854FB"/>
    <w:rsid w:val="00E8565B"/>
    <w:rsid w:val="00E859F0"/>
    <w:rsid w:val="00E85C03"/>
    <w:rsid w:val="00E85D98"/>
    <w:rsid w:val="00E864D6"/>
    <w:rsid w:val="00E86592"/>
    <w:rsid w:val="00E86624"/>
    <w:rsid w:val="00E866EA"/>
    <w:rsid w:val="00E869A7"/>
    <w:rsid w:val="00E86AB0"/>
    <w:rsid w:val="00E86AE1"/>
    <w:rsid w:val="00E87FB8"/>
    <w:rsid w:val="00E903EA"/>
    <w:rsid w:val="00E909C5"/>
    <w:rsid w:val="00E90A7C"/>
    <w:rsid w:val="00E90BAE"/>
    <w:rsid w:val="00E90CBC"/>
    <w:rsid w:val="00E91255"/>
    <w:rsid w:val="00E912E6"/>
    <w:rsid w:val="00E916B8"/>
    <w:rsid w:val="00E917B7"/>
    <w:rsid w:val="00E91F1A"/>
    <w:rsid w:val="00E928D1"/>
    <w:rsid w:val="00E92950"/>
    <w:rsid w:val="00E92AD0"/>
    <w:rsid w:val="00E92EB0"/>
    <w:rsid w:val="00E92FE3"/>
    <w:rsid w:val="00E93381"/>
    <w:rsid w:val="00E939DB"/>
    <w:rsid w:val="00E93A72"/>
    <w:rsid w:val="00E93CBA"/>
    <w:rsid w:val="00E9455A"/>
    <w:rsid w:val="00E946E8"/>
    <w:rsid w:val="00E94D9B"/>
    <w:rsid w:val="00E94E5C"/>
    <w:rsid w:val="00E95093"/>
    <w:rsid w:val="00E95174"/>
    <w:rsid w:val="00E95D64"/>
    <w:rsid w:val="00E96149"/>
    <w:rsid w:val="00E96499"/>
    <w:rsid w:val="00E968D3"/>
    <w:rsid w:val="00E96A09"/>
    <w:rsid w:val="00E96AAB"/>
    <w:rsid w:val="00E96B1C"/>
    <w:rsid w:val="00E9748C"/>
    <w:rsid w:val="00E974EB"/>
    <w:rsid w:val="00E978BC"/>
    <w:rsid w:val="00E97ACD"/>
    <w:rsid w:val="00EA0037"/>
    <w:rsid w:val="00EA01A6"/>
    <w:rsid w:val="00EA0244"/>
    <w:rsid w:val="00EA0269"/>
    <w:rsid w:val="00EA06F1"/>
    <w:rsid w:val="00EA08A8"/>
    <w:rsid w:val="00EA0E26"/>
    <w:rsid w:val="00EA151E"/>
    <w:rsid w:val="00EA1781"/>
    <w:rsid w:val="00EA1861"/>
    <w:rsid w:val="00EA19C2"/>
    <w:rsid w:val="00EA1C14"/>
    <w:rsid w:val="00EA1DE9"/>
    <w:rsid w:val="00EA22B3"/>
    <w:rsid w:val="00EA23E6"/>
    <w:rsid w:val="00EA25F7"/>
    <w:rsid w:val="00EA269C"/>
    <w:rsid w:val="00EA2B14"/>
    <w:rsid w:val="00EA3004"/>
    <w:rsid w:val="00EA32FE"/>
    <w:rsid w:val="00EA356B"/>
    <w:rsid w:val="00EA39ED"/>
    <w:rsid w:val="00EA3C74"/>
    <w:rsid w:val="00EA3CCC"/>
    <w:rsid w:val="00EA47D6"/>
    <w:rsid w:val="00EA4A7A"/>
    <w:rsid w:val="00EA4B55"/>
    <w:rsid w:val="00EA5271"/>
    <w:rsid w:val="00EA544B"/>
    <w:rsid w:val="00EA6358"/>
    <w:rsid w:val="00EA6788"/>
    <w:rsid w:val="00EA6E0A"/>
    <w:rsid w:val="00EA6E0C"/>
    <w:rsid w:val="00EA769D"/>
    <w:rsid w:val="00EA7AD5"/>
    <w:rsid w:val="00EB0019"/>
    <w:rsid w:val="00EB0083"/>
    <w:rsid w:val="00EB019E"/>
    <w:rsid w:val="00EB073A"/>
    <w:rsid w:val="00EB0C31"/>
    <w:rsid w:val="00EB0CA9"/>
    <w:rsid w:val="00EB1276"/>
    <w:rsid w:val="00EB1517"/>
    <w:rsid w:val="00EB1617"/>
    <w:rsid w:val="00EB1B3C"/>
    <w:rsid w:val="00EB1BDC"/>
    <w:rsid w:val="00EB2010"/>
    <w:rsid w:val="00EB21F4"/>
    <w:rsid w:val="00EB220A"/>
    <w:rsid w:val="00EB27F0"/>
    <w:rsid w:val="00EB2AEF"/>
    <w:rsid w:val="00EB2D5D"/>
    <w:rsid w:val="00EB3343"/>
    <w:rsid w:val="00EB33EC"/>
    <w:rsid w:val="00EB3778"/>
    <w:rsid w:val="00EB3C09"/>
    <w:rsid w:val="00EB420B"/>
    <w:rsid w:val="00EB43BD"/>
    <w:rsid w:val="00EB4813"/>
    <w:rsid w:val="00EB5869"/>
    <w:rsid w:val="00EB5A93"/>
    <w:rsid w:val="00EB5A99"/>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8CB"/>
    <w:rsid w:val="00EC2B66"/>
    <w:rsid w:val="00EC3082"/>
    <w:rsid w:val="00EC3E19"/>
    <w:rsid w:val="00EC44DF"/>
    <w:rsid w:val="00EC4871"/>
    <w:rsid w:val="00EC4B14"/>
    <w:rsid w:val="00EC4B63"/>
    <w:rsid w:val="00EC4FA2"/>
    <w:rsid w:val="00EC5024"/>
    <w:rsid w:val="00EC5282"/>
    <w:rsid w:val="00EC56A9"/>
    <w:rsid w:val="00EC5824"/>
    <w:rsid w:val="00EC5BCB"/>
    <w:rsid w:val="00EC7302"/>
    <w:rsid w:val="00EC73C4"/>
    <w:rsid w:val="00EC77B4"/>
    <w:rsid w:val="00EC797C"/>
    <w:rsid w:val="00EC7F22"/>
    <w:rsid w:val="00ED038E"/>
    <w:rsid w:val="00ED056E"/>
    <w:rsid w:val="00ED05E4"/>
    <w:rsid w:val="00ED0AEA"/>
    <w:rsid w:val="00ED0CC3"/>
    <w:rsid w:val="00ED1138"/>
    <w:rsid w:val="00ED141A"/>
    <w:rsid w:val="00ED1452"/>
    <w:rsid w:val="00ED1C96"/>
    <w:rsid w:val="00ED2482"/>
    <w:rsid w:val="00ED2A9F"/>
    <w:rsid w:val="00ED2E25"/>
    <w:rsid w:val="00ED31B7"/>
    <w:rsid w:val="00ED325F"/>
    <w:rsid w:val="00ED33CC"/>
    <w:rsid w:val="00ED3400"/>
    <w:rsid w:val="00ED3571"/>
    <w:rsid w:val="00ED3671"/>
    <w:rsid w:val="00ED4142"/>
    <w:rsid w:val="00ED444D"/>
    <w:rsid w:val="00ED5520"/>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898"/>
    <w:rsid w:val="00EE2AE5"/>
    <w:rsid w:val="00EE3404"/>
    <w:rsid w:val="00EE3594"/>
    <w:rsid w:val="00EE3723"/>
    <w:rsid w:val="00EE3877"/>
    <w:rsid w:val="00EE38E7"/>
    <w:rsid w:val="00EE4570"/>
    <w:rsid w:val="00EE4720"/>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66C"/>
    <w:rsid w:val="00EF3970"/>
    <w:rsid w:val="00EF3D20"/>
    <w:rsid w:val="00EF3D28"/>
    <w:rsid w:val="00EF4653"/>
    <w:rsid w:val="00EF4D13"/>
    <w:rsid w:val="00EF5209"/>
    <w:rsid w:val="00EF5F75"/>
    <w:rsid w:val="00EF6114"/>
    <w:rsid w:val="00EF6349"/>
    <w:rsid w:val="00EF6680"/>
    <w:rsid w:val="00EF68C6"/>
    <w:rsid w:val="00EF712B"/>
    <w:rsid w:val="00EF74BA"/>
    <w:rsid w:val="00EF74F9"/>
    <w:rsid w:val="00EF76D5"/>
    <w:rsid w:val="00EF7C60"/>
    <w:rsid w:val="00EF7CE9"/>
    <w:rsid w:val="00F003C4"/>
    <w:rsid w:val="00F00D0B"/>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7D9"/>
    <w:rsid w:val="00F05A46"/>
    <w:rsid w:val="00F05C8D"/>
    <w:rsid w:val="00F05DC8"/>
    <w:rsid w:val="00F05F05"/>
    <w:rsid w:val="00F05F8A"/>
    <w:rsid w:val="00F06339"/>
    <w:rsid w:val="00F0641A"/>
    <w:rsid w:val="00F066C6"/>
    <w:rsid w:val="00F068A6"/>
    <w:rsid w:val="00F06BB2"/>
    <w:rsid w:val="00F06C41"/>
    <w:rsid w:val="00F06F0F"/>
    <w:rsid w:val="00F076FB"/>
    <w:rsid w:val="00F07720"/>
    <w:rsid w:val="00F077AB"/>
    <w:rsid w:val="00F07885"/>
    <w:rsid w:val="00F079C2"/>
    <w:rsid w:val="00F07A1D"/>
    <w:rsid w:val="00F07B6F"/>
    <w:rsid w:val="00F10053"/>
    <w:rsid w:val="00F10562"/>
    <w:rsid w:val="00F10688"/>
    <w:rsid w:val="00F10921"/>
    <w:rsid w:val="00F10A72"/>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239"/>
    <w:rsid w:val="00F1630E"/>
    <w:rsid w:val="00F16AC7"/>
    <w:rsid w:val="00F16B94"/>
    <w:rsid w:val="00F16F65"/>
    <w:rsid w:val="00F17188"/>
    <w:rsid w:val="00F171CF"/>
    <w:rsid w:val="00F1720B"/>
    <w:rsid w:val="00F177E3"/>
    <w:rsid w:val="00F17948"/>
    <w:rsid w:val="00F17B76"/>
    <w:rsid w:val="00F17C5F"/>
    <w:rsid w:val="00F17D92"/>
    <w:rsid w:val="00F17E31"/>
    <w:rsid w:val="00F17E3B"/>
    <w:rsid w:val="00F17EA6"/>
    <w:rsid w:val="00F2038E"/>
    <w:rsid w:val="00F20959"/>
    <w:rsid w:val="00F20C2B"/>
    <w:rsid w:val="00F21135"/>
    <w:rsid w:val="00F214A7"/>
    <w:rsid w:val="00F21864"/>
    <w:rsid w:val="00F21A1D"/>
    <w:rsid w:val="00F21A74"/>
    <w:rsid w:val="00F21BC4"/>
    <w:rsid w:val="00F21D92"/>
    <w:rsid w:val="00F21EAE"/>
    <w:rsid w:val="00F21EB8"/>
    <w:rsid w:val="00F22A04"/>
    <w:rsid w:val="00F22ADC"/>
    <w:rsid w:val="00F22ECA"/>
    <w:rsid w:val="00F22EFF"/>
    <w:rsid w:val="00F22F3D"/>
    <w:rsid w:val="00F23424"/>
    <w:rsid w:val="00F239EE"/>
    <w:rsid w:val="00F247E6"/>
    <w:rsid w:val="00F24935"/>
    <w:rsid w:val="00F24C1A"/>
    <w:rsid w:val="00F24C22"/>
    <w:rsid w:val="00F24E9F"/>
    <w:rsid w:val="00F25122"/>
    <w:rsid w:val="00F25526"/>
    <w:rsid w:val="00F25701"/>
    <w:rsid w:val="00F25A97"/>
    <w:rsid w:val="00F25BD3"/>
    <w:rsid w:val="00F25D7C"/>
    <w:rsid w:val="00F25E63"/>
    <w:rsid w:val="00F26206"/>
    <w:rsid w:val="00F26218"/>
    <w:rsid w:val="00F26450"/>
    <w:rsid w:val="00F264A9"/>
    <w:rsid w:val="00F265D0"/>
    <w:rsid w:val="00F26E15"/>
    <w:rsid w:val="00F26F6A"/>
    <w:rsid w:val="00F27014"/>
    <w:rsid w:val="00F27201"/>
    <w:rsid w:val="00F27241"/>
    <w:rsid w:val="00F27468"/>
    <w:rsid w:val="00F27995"/>
    <w:rsid w:val="00F27B56"/>
    <w:rsid w:val="00F27CE0"/>
    <w:rsid w:val="00F30035"/>
    <w:rsid w:val="00F302B9"/>
    <w:rsid w:val="00F3078A"/>
    <w:rsid w:val="00F3090B"/>
    <w:rsid w:val="00F30B07"/>
    <w:rsid w:val="00F30F69"/>
    <w:rsid w:val="00F31209"/>
    <w:rsid w:val="00F31521"/>
    <w:rsid w:val="00F31692"/>
    <w:rsid w:val="00F31B07"/>
    <w:rsid w:val="00F31BF7"/>
    <w:rsid w:val="00F326B6"/>
    <w:rsid w:val="00F32C8F"/>
    <w:rsid w:val="00F32C98"/>
    <w:rsid w:val="00F32E41"/>
    <w:rsid w:val="00F334DC"/>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007"/>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15EE"/>
    <w:rsid w:val="00F42210"/>
    <w:rsid w:val="00F4238B"/>
    <w:rsid w:val="00F42BC0"/>
    <w:rsid w:val="00F42C01"/>
    <w:rsid w:val="00F42DD6"/>
    <w:rsid w:val="00F43070"/>
    <w:rsid w:val="00F43146"/>
    <w:rsid w:val="00F437E7"/>
    <w:rsid w:val="00F4448C"/>
    <w:rsid w:val="00F44568"/>
    <w:rsid w:val="00F44817"/>
    <w:rsid w:val="00F45218"/>
    <w:rsid w:val="00F45834"/>
    <w:rsid w:val="00F45965"/>
    <w:rsid w:val="00F45FFF"/>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724"/>
    <w:rsid w:val="00F577C7"/>
    <w:rsid w:val="00F57822"/>
    <w:rsid w:val="00F60331"/>
    <w:rsid w:val="00F608BC"/>
    <w:rsid w:val="00F60978"/>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0B"/>
    <w:rsid w:val="00F70485"/>
    <w:rsid w:val="00F7064F"/>
    <w:rsid w:val="00F70D7E"/>
    <w:rsid w:val="00F710F1"/>
    <w:rsid w:val="00F711A2"/>
    <w:rsid w:val="00F71ADE"/>
    <w:rsid w:val="00F71D1D"/>
    <w:rsid w:val="00F71E58"/>
    <w:rsid w:val="00F71F9A"/>
    <w:rsid w:val="00F7212C"/>
    <w:rsid w:val="00F725EA"/>
    <w:rsid w:val="00F725FA"/>
    <w:rsid w:val="00F7267A"/>
    <w:rsid w:val="00F7267D"/>
    <w:rsid w:val="00F7270E"/>
    <w:rsid w:val="00F72969"/>
    <w:rsid w:val="00F72C39"/>
    <w:rsid w:val="00F72F6D"/>
    <w:rsid w:val="00F73050"/>
    <w:rsid w:val="00F734A5"/>
    <w:rsid w:val="00F73948"/>
    <w:rsid w:val="00F739C8"/>
    <w:rsid w:val="00F73D4B"/>
    <w:rsid w:val="00F74244"/>
    <w:rsid w:val="00F74642"/>
    <w:rsid w:val="00F74901"/>
    <w:rsid w:val="00F74C18"/>
    <w:rsid w:val="00F74EB1"/>
    <w:rsid w:val="00F758F9"/>
    <w:rsid w:val="00F75D78"/>
    <w:rsid w:val="00F75EB8"/>
    <w:rsid w:val="00F75FF6"/>
    <w:rsid w:val="00F76803"/>
    <w:rsid w:val="00F7689F"/>
    <w:rsid w:val="00F7697F"/>
    <w:rsid w:val="00F76B93"/>
    <w:rsid w:val="00F76ED0"/>
    <w:rsid w:val="00F80A4F"/>
    <w:rsid w:val="00F80CC3"/>
    <w:rsid w:val="00F810F9"/>
    <w:rsid w:val="00F8114A"/>
    <w:rsid w:val="00F82760"/>
    <w:rsid w:val="00F82E3D"/>
    <w:rsid w:val="00F8373E"/>
    <w:rsid w:val="00F8374B"/>
    <w:rsid w:val="00F83B60"/>
    <w:rsid w:val="00F83DDB"/>
    <w:rsid w:val="00F8437D"/>
    <w:rsid w:val="00F84499"/>
    <w:rsid w:val="00F845FF"/>
    <w:rsid w:val="00F84965"/>
    <w:rsid w:val="00F85299"/>
    <w:rsid w:val="00F852A1"/>
    <w:rsid w:val="00F8556E"/>
    <w:rsid w:val="00F85976"/>
    <w:rsid w:val="00F859E5"/>
    <w:rsid w:val="00F86172"/>
    <w:rsid w:val="00F868BA"/>
    <w:rsid w:val="00F869B6"/>
    <w:rsid w:val="00F86CE6"/>
    <w:rsid w:val="00F86F42"/>
    <w:rsid w:val="00F871D4"/>
    <w:rsid w:val="00F876A0"/>
    <w:rsid w:val="00F87783"/>
    <w:rsid w:val="00F87857"/>
    <w:rsid w:val="00F87880"/>
    <w:rsid w:val="00F87F0E"/>
    <w:rsid w:val="00F900A0"/>
    <w:rsid w:val="00F9016C"/>
    <w:rsid w:val="00F90397"/>
    <w:rsid w:val="00F90515"/>
    <w:rsid w:val="00F90F44"/>
    <w:rsid w:val="00F90F77"/>
    <w:rsid w:val="00F9127D"/>
    <w:rsid w:val="00F91962"/>
    <w:rsid w:val="00F919B9"/>
    <w:rsid w:val="00F92025"/>
    <w:rsid w:val="00F92264"/>
    <w:rsid w:val="00F925F8"/>
    <w:rsid w:val="00F928DB"/>
    <w:rsid w:val="00F929C6"/>
    <w:rsid w:val="00F92EB9"/>
    <w:rsid w:val="00F92F71"/>
    <w:rsid w:val="00F9317C"/>
    <w:rsid w:val="00F935C0"/>
    <w:rsid w:val="00F937D3"/>
    <w:rsid w:val="00F93889"/>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1"/>
    <w:rsid w:val="00FB7994"/>
    <w:rsid w:val="00FB7ABD"/>
    <w:rsid w:val="00FB7C96"/>
    <w:rsid w:val="00FB7E90"/>
    <w:rsid w:val="00FC00AA"/>
    <w:rsid w:val="00FC01B6"/>
    <w:rsid w:val="00FC069F"/>
    <w:rsid w:val="00FC0A73"/>
    <w:rsid w:val="00FC0C28"/>
    <w:rsid w:val="00FC0CE3"/>
    <w:rsid w:val="00FC1380"/>
    <w:rsid w:val="00FC13BC"/>
    <w:rsid w:val="00FC1614"/>
    <w:rsid w:val="00FC1696"/>
    <w:rsid w:val="00FC2016"/>
    <w:rsid w:val="00FC2304"/>
    <w:rsid w:val="00FC3147"/>
    <w:rsid w:val="00FC3275"/>
    <w:rsid w:val="00FC3A96"/>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6C5"/>
    <w:rsid w:val="00FD09D0"/>
    <w:rsid w:val="00FD0AAD"/>
    <w:rsid w:val="00FD12CB"/>
    <w:rsid w:val="00FD1553"/>
    <w:rsid w:val="00FD1643"/>
    <w:rsid w:val="00FD189F"/>
    <w:rsid w:val="00FD2108"/>
    <w:rsid w:val="00FD21F1"/>
    <w:rsid w:val="00FD29B2"/>
    <w:rsid w:val="00FD2D58"/>
    <w:rsid w:val="00FD2D9C"/>
    <w:rsid w:val="00FD30B7"/>
    <w:rsid w:val="00FD31BD"/>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6C13"/>
    <w:rsid w:val="00FD707B"/>
    <w:rsid w:val="00FD7549"/>
    <w:rsid w:val="00FD77B8"/>
    <w:rsid w:val="00FD7820"/>
    <w:rsid w:val="00FD7AA9"/>
    <w:rsid w:val="00FE0267"/>
    <w:rsid w:val="00FE028A"/>
    <w:rsid w:val="00FE02F2"/>
    <w:rsid w:val="00FE07BE"/>
    <w:rsid w:val="00FE09FA"/>
    <w:rsid w:val="00FE1048"/>
    <w:rsid w:val="00FE130E"/>
    <w:rsid w:val="00FE1379"/>
    <w:rsid w:val="00FE177F"/>
    <w:rsid w:val="00FE19EC"/>
    <w:rsid w:val="00FE1B2A"/>
    <w:rsid w:val="00FE209B"/>
    <w:rsid w:val="00FE231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966"/>
    <w:rsid w:val="00FE5A6A"/>
    <w:rsid w:val="00FE5AE8"/>
    <w:rsid w:val="00FE5D31"/>
    <w:rsid w:val="00FE5FD8"/>
    <w:rsid w:val="00FE625E"/>
    <w:rsid w:val="00FE65C6"/>
    <w:rsid w:val="00FE69C5"/>
    <w:rsid w:val="00FE6B10"/>
    <w:rsid w:val="00FE6C1A"/>
    <w:rsid w:val="00FE730E"/>
    <w:rsid w:val="00FE79E2"/>
    <w:rsid w:val="00FE7EC3"/>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8EB"/>
    <w:rsid w:val="00FF3DF6"/>
    <w:rsid w:val="00FF4BEE"/>
    <w:rsid w:val="00FF4EB7"/>
    <w:rsid w:val="00FF5160"/>
    <w:rsid w:val="00FF6994"/>
    <w:rsid w:val="00FF721E"/>
    <w:rsid w:val="00FF7317"/>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1F2C"/>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2489093">
      <w:bodyDiv w:val="1"/>
      <w:marLeft w:val="0"/>
      <w:marRight w:val="0"/>
      <w:marTop w:val="0"/>
      <w:marBottom w:val="0"/>
      <w:divBdr>
        <w:top w:val="none" w:sz="0" w:space="0" w:color="auto"/>
        <w:left w:val="none" w:sz="0" w:space="0" w:color="auto"/>
        <w:bottom w:val="none" w:sz="0" w:space="0" w:color="auto"/>
        <w:right w:val="none" w:sz="0" w:space="0" w:color="auto"/>
      </w:divBdr>
      <w:divsChild>
        <w:div w:id="1963874462">
          <w:marLeft w:val="216"/>
          <w:marRight w:val="0"/>
          <w:marTop w:val="240"/>
          <w:marBottom w:val="0"/>
          <w:divBdr>
            <w:top w:val="none" w:sz="0" w:space="0" w:color="auto"/>
            <w:left w:val="none" w:sz="0" w:space="0" w:color="auto"/>
            <w:bottom w:val="none" w:sz="0" w:space="0" w:color="auto"/>
            <w:right w:val="none" w:sz="0" w:space="0" w:color="auto"/>
          </w:divBdr>
        </w:div>
        <w:div w:id="1066533605">
          <w:marLeft w:val="562"/>
          <w:marRight w:val="0"/>
          <w:marTop w:val="0"/>
          <w:marBottom w:val="0"/>
          <w:divBdr>
            <w:top w:val="none" w:sz="0" w:space="0" w:color="auto"/>
            <w:left w:val="none" w:sz="0" w:space="0" w:color="auto"/>
            <w:bottom w:val="none" w:sz="0" w:space="0" w:color="auto"/>
            <w:right w:val="none" w:sz="0" w:space="0" w:color="auto"/>
          </w:divBdr>
        </w:div>
        <w:div w:id="1518732065">
          <w:marLeft w:val="562"/>
          <w:marRight w:val="0"/>
          <w:marTop w:val="0"/>
          <w:marBottom w:val="0"/>
          <w:divBdr>
            <w:top w:val="none" w:sz="0" w:space="0" w:color="auto"/>
            <w:left w:val="none" w:sz="0" w:space="0" w:color="auto"/>
            <w:bottom w:val="none" w:sz="0" w:space="0" w:color="auto"/>
            <w:right w:val="none" w:sz="0" w:space="0" w:color="auto"/>
          </w:divBdr>
        </w:div>
        <w:div w:id="754862501">
          <w:marLeft w:val="562"/>
          <w:marRight w:val="0"/>
          <w:marTop w:val="0"/>
          <w:marBottom w:val="0"/>
          <w:divBdr>
            <w:top w:val="none" w:sz="0" w:space="0" w:color="auto"/>
            <w:left w:val="none" w:sz="0" w:space="0" w:color="auto"/>
            <w:bottom w:val="none" w:sz="0" w:space="0" w:color="auto"/>
            <w:right w:val="none" w:sz="0" w:space="0" w:color="auto"/>
          </w:divBdr>
        </w:div>
        <w:div w:id="2052459260">
          <w:marLeft w:val="821"/>
          <w:marRight w:val="0"/>
          <w:marTop w:val="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46437958">
      <w:bodyDiv w:val="1"/>
      <w:marLeft w:val="0"/>
      <w:marRight w:val="0"/>
      <w:marTop w:val="0"/>
      <w:marBottom w:val="0"/>
      <w:divBdr>
        <w:top w:val="none" w:sz="0" w:space="0" w:color="auto"/>
        <w:left w:val="none" w:sz="0" w:space="0" w:color="auto"/>
        <w:bottom w:val="none" w:sz="0" w:space="0" w:color="auto"/>
        <w:right w:val="none" w:sz="0" w:space="0" w:color="auto"/>
      </w:divBdr>
      <w:divsChild>
        <w:div w:id="1014915243">
          <w:marLeft w:val="216"/>
          <w:marRight w:val="0"/>
          <w:marTop w:val="240"/>
          <w:marBottom w:val="0"/>
          <w:divBdr>
            <w:top w:val="none" w:sz="0" w:space="0" w:color="auto"/>
            <w:left w:val="none" w:sz="0" w:space="0" w:color="auto"/>
            <w:bottom w:val="none" w:sz="0" w:space="0" w:color="auto"/>
            <w:right w:val="none" w:sz="0" w:space="0" w:color="auto"/>
          </w:divBdr>
        </w:div>
        <w:div w:id="172456928">
          <w:marLeft w:val="562"/>
          <w:marRight w:val="0"/>
          <w:marTop w:val="0"/>
          <w:marBottom w:val="0"/>
          <w:divBdr>
            <w:top w:val="none" w:sz="0" w:space="0" w:color="auto"/>
            <w:left w:val="none" w:sz="0" w:space="0" w:color="auto"/>
            <w:bottom w:val="none" w:sz="0" w:space="0" w:color="auto"/>
            <w:right w:val="none" w:sz="0" w:space="0" w:color="auto"/>
          </w:divBdr>
        </w:div>
        <w:div w:id="422721082">
          <w:marLeft w:val="562"/>
          <w:marRight w:val="0"/>
          <w:marTop w:val="0"/>
          <w:marBottom w:val="0"/>
          <w:divBdr>
            <w:top w:val="none" w:sz="0" w:space="0" w:color="auto"/>
            <w:left w:val="none" w:sz="0" w:space="0" w:color="auto"/>
            <w:bottom w:val="none" w:sz="0" w:space="0" w:color="auto"/>
            <w:right w:val="none" w:sz="0" w:space="0" w:color="auto"/>
          </w:divBdr>
        </w:div>
        <w:div w:id="918637001">
          <w:marLeft w:val="562"/>
          <w:marRight w:val="0"/>
          <w:marTop w:val="0"/>
          <w:marBottom w:val="0"/>
          <w:divBdr>
            <w:top w:val="none" w:sz="0" w:space="0" w:color="auto"/>
            <w:left w:val="none" w:sz="0" w:space="0" w:color="auto"/>
            <w:bottom w:val="none" w:sz="0" w:space="0" w:color="auto"/>
            <w:right w:val="none" w:sz="0" w:space="0" w:color="auto"/>
          </w:divBdr>
        </w:div>
        <w:div w:id="29578773">
          <w:marLeft w:val="562"/>
          <w:marRight w:val="0"/>
          <w:marTop w:val="0"/>
          <w:marBottom w:val="0"/>
          <w:divBdr>
            <w:top w:val="none" w:sz="0" w:space="0" w:color="auto"/>
            <w:left w:val="none" w:sz="0" w:space="0" w:color="auto"/>
            <w:bottom w:val="none" w:sz="0" w:space="0" w:color="auto"/>
            <w:right w:val="none" w:sz="0" w:space="0" w:color="auto"/>
          </w:divBdr>
        </w:div>
        <w:div w:id="140119883">
          <w:marLeft w:val="821"/>
          <w:marRight w:val="0"/>
          <w:marTop w:val="0"/>
          <w:marBottom w:val="0"/>
          <w:divBdr>
            <w:top w:val="none" w:sz="0" w:space="0" w:color="auto"/>
            <w:left w:val="none" w:sz="0" w:space="0" w:color="auto"/>
            <w:bottom w:val="none" w:sz="0" w:space="0" w:color="auto"/>
            <w:right w:val="none" w:sz="0" w:space="0" w:color="auto"/>
          </w:divBdr>
        </w:div>
        <w:div w:id="213390465">
          <w:marLeft w:val="821"/>
          <w:marRight w:val="0"/>
          <w:marTop w:val="0"/>
          <w:marBottom w:val="0"/>
          <w:divBdr>
            <w:top w:val="none" w:sz="0" w:space="0" w:color="auto"/>
            <w:left w:val="none" w:sz="0" w:space="0" w:color="auto"/>
            <w:bottom w:val="none" w:sz="0" w:space="0" w:color="auto"/>
            <w:right w:val="none" w:sz="0" w:space="0" w:color="auto"/>
          </w:divBdr>
        </w:div>
        <w:div w:id="1431580078">
          <w:marLeft w:val="821"/>
          <w:marRight w:val="0"/>
          <w:marTop w:val="0"/>
          <w:marBottom w:val="0"/>
          <w:divBdr>
            <w:top w:val="none" w:sz="0" w:space="0" w:color="auto"/>
            <w:left w:val="none" w:sz="0" w:space="0" w:color="auto"/>
            <w:bottom w:val="none" w:sz="0" w:space="0" w:color="auto"/>
            <w:right w:val="none" w:sz="0" w:space="0" w:color="auto"/>
          </w:divBdr>
        </w:div>
      </w:divsChild>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8486951">
      <w:bodyDiv w:val="1"/>
      <w:marLeft w:val="0"/>
      <w:marRight w:val="0"/>
      <w:marTop w:val="0"/>
      <w:marBottom w:val="0"/>
      <w:divBdr>
        <w:top w:val="none" w:sz="0" w:space="0" w:color="auto"/>
        <w:left w:val="none" w:sz="0" w:space="0" w:color="auto"/>
        <w:bottom w:val="none" w:sz="0" w:space="0" w:color="auto"/>
        <w:right w:val="none" w:sz="0" w:space="0" w:color="auto"/>
      </w:divBdr>
      <w:divsChild>
        <w:div w:id="494802566">
          <w:marLeft w:val="216"/>
          <w:marRight w:val="0"/>
          <w:marTop w:val="240"/>
          <w:marBottom w:val="0"/>
          <w:divBdr>
            <w:top w:val="none" w:sz="0" w:space="0" w:color="auto"/>
            <w:left w:val="none" w:sz="0" w:space="0" w:color="auto"/>
            <w:bottom w:val="none" w:sz="0" w:space="0" w:color="auto"/>
            <w:right w:val="none" w:sz="0" w:space="0" w:color="auto"/>
          </w:divBdr>
        </w:div>
        <w:div w:id="2050641893">
          <w:marLeft w:val="562"/>
          <w:marRight w:val="0"/>
          <w:marTop w:val="0"/>
          <w:marBottom w:val="0"/>
          <w:divBdr>
            <w:top w:val="none" w:sz="0" w:space="0" w:color="auto"/>
            <w:left w:val="none" w:sz="0" w:space="0" w:color="auto"/>
            <w:bottom w:val="none" w:sz="0" w:space="0" w:color="auto"/>
            <w:right w:val="none" w:sz="0" w:space="0" w:color="auto"/>
          </w:divBdr>
        </w:div>
        <w:div w:id="1735735915">
          <w:marLeft w:val="562"/>
          <w:marRight w:val="0"/>
          <w:marTop w:val="0"/>
          <w:marBottom w:val="0"/>
          <w:divBdr>
            <w:top w:val="none" w:sz="0" w:space="0" w:color="auto"/>
            <w:left w:val="none" w:sz="0" w:space="0" w:color="auto"/>
            <w:bottom w:val="none" w:sz="0" w:space="0" w:color="auto"/>
            <w:right w:val="none" w:sz="0" w:space="0" w:color="auto"/>
          </w:divBdr>
        </w:div>
        <w:div w:id="847795159">
          <w:marLeft w:val="562"/>
          <w:marRight w:val="0"/>
          <w:marTop w:val="0"/>
          <w:marBottom w:val="0"/>
          <w:divBdr>
            <w:top w:val="none" w:sz="0" w:space="0" w:color="auto"/>
            <w:left w:val="none" w:sz="0" w:space="0" w:color="auto"/>
            <w:bottom w:val="none" w:sz="0" w:space="0" w:color="auto"/>
            <w:right w:val="none" w:sz="0" w:space="0" w:color="auto"/>
          </w:divBdr>
        </w:div>
        <w:div w:id="1229422333">
          <w:marLeft w:val="562"/>
          <w:marRight w:val="0"/>
          <w:marTop w:val="0"/>
          <w:marBottom w:val="0"/>
          <w:divBdr>
            <w:top w:val="none" w:sz="0" w:space="0" w:color="auto"/>
            <w:left w:val="none" w:sz="0" w:space="0" w:color="auto"/>
            <w:bottom w:val="none" w:sz="0" w:space="0" w:color="auto"/>
            <w:right w:val="none" w:sz="0" w:space="0" w:color="auto"/>
          </w:divBdr>
        </w:div>
        <w:div w:id="615215471">
          <w:marLeft w:val="821"/>
          <w:marRight w:val="0"/>
          <w:marTop w:val="0"/>
          <w:marBottom w:val="0"/>
          <w:divBdr>
            <w:top w:val="none" w:sz="0" w:space="0" w:color="auto"/>
            <w:left w:val="none" w:sz="0" w:space="0" w:color="auto"/>
            <w:bottom w:val="none" w:sz="0" w:space="0" w:color="auto"/>
            <w:right w:val="none" w:sz="0" w:space="0" w:color="auto"/>
          </w:divBdr>
        </w:div>
        <w:div w:id="591624640">
          <w:marLeft w:val="821"/>
          <w:marRight w:val="0"/>
          <w:marTop w:val="0"/>
          <w:marBottom w:val="0"/>
          <w:divBdr>
            <w:top w:val="none" w:sz="0" w:space="0" w:color="auto"/>
            <w:left w:val="none" w:sz="0" w:space="0" w:color="auto"/>
            <w:bottom w:val="none" w:sz="0" w:space="0" w:color="auto"/>
            <w:right w:val="none" w:sz="0" w:space="0" w:color="auto"/>
          </w:divBdr>
        </w:div>
        <w:div w:id="548342785">
          <w:marLeft w:val="821"/>
          <w:marRight w:val="0"/>
          <w:marTop w:val="0"/>
          <w:marBottom w:val="0"/>
          <w:divBdr>
            <w:top w:val="none" w:sz="0" w:space="0" w:color="auto"/>
            <w:left w:val="none" w:sz="0" w:space="0" w:color="auto"/>
            <w:bottom w:val="none" w:sz="0" w:space="0" w:color="auto"/>
            <w:right w:val="none" w:sz="0" w:space="0" w:color="auto"/>
          </w:divBdr>
        </w:div>
      </w:divsChild>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6441631">
      <w:bodyDiv w:val="1"/>
      <w:marLeft w:val="0"/>
      <w:marRight w:val="0"/>
      <w:marTop w:val="0"/>
      <w:marBottom w:val="0"/>
      <w:divBdr>
        <w:top w:val="none" w:sz="0" w:space="0" w:color="auto"/>
        <w:left w:val="none" w:sz="0" w:space="0" w:color="auto"/>
        <w:bottom w:val="none" w:sz="0" w:space="0" w:color="auto"/>
        <w:right w:val="none" w:sz="0" w:space="0" w:color="auto"/>
      </w:divBdr>
      <w:divsChild>
        <w:div w:id="497504318">
          <w:marLeft w:val="446"/>
          <w:marRight w:val="0"/>
          <w:marTop w:val="0"/>
          <w:marBottom w:val="0"/>
          <w:divBdr>
            <w:top w:val="none" w:sz="0" w:space="0" w:color="auto"/>
            <w:left w:val="none" w:sz="0" w:space="0" w:color="auto"/>
            <w:bottom w:val="none" w:sz="0" w:space="0" w:color="auto"/>
            <w:right w:val="none" w:sz="0" w:space="0" w:color="auto"/>
          </w:divBdr>
        </w:div>
        <w:div w:id="1010908955">
          <w:marLeft w:val="446"/>
          <w:marRight w:val="0"/>
          <w:marTop w:val="0"/>
          <w:marBottom w:val="0"/>
          <w:divBdr>
            <w:top w:val="none" w:sz="0" w:space="0" w:color="auto"/>
            <w:left w:val="none" w:sz="0" w:space="0" w:color="auto"/>
            <w:bottom w:val="none" w:sz="0" w:space="0" w:color="auto"/>
            <w:right w:val="none" w:sz="0" w:space="0" w:color="auto"/>
          </w:divBdr>
        </w:div>
      </w:divsChild>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3418049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7712734">
      <w:bodyDiv w:val="1"/>
      <w:marLeft w:val="0"/>
      <w:marRight w:val="0"/>
      <w:marTop w:val="0"/>
      <w:marBottom w:val="0"/>
      <w:divBdr>
        <w:top w:val="none" w:sz="0" w:space="0" w:color="auto"/>
        <w:left w:val="none" w:sz="0" w:space="0" w:color="auto"/>
        <w:bottom w:val="none" w:sz="0" w:space="0" w:color="auto"/>
        <w:right w:val="none" w:sz="0" w:space="0" w:color="auto"/>
      </w:divBdr>
      <w:divsChild>
        <w:div w:id="1434933985">
          <w:marLeft w:val="216"/>
          <w:marRight w:val="0"/>
          <w:marTop w:val="240"/>
          <w:marBottom w:val="0"/>
          <w:divBdr>
            <w:top w:val="none" w:sz="0" w:space="0" w:color="auto"/>
            <w:left w:val="none" w:sz="0" w:space="0" w:color="auto"/>
            <w:bottom w:val="none" w:sz="0" w:space="0" w:color="auto"/>
            <w:right w:val="none" w:sz="0" w:space="0" w:color="auto"/>
          </w:divBdr>
        </w:div>
        <w:div w:id="1511334658">
          <w:marLeft w:val="562"/>
          <w:marRight w:val="0"/>
          <w:marTop w:val="0"/>
          <w:marBottom w:val="0"/>
          <w:divBdr>
            <w:top w:val="none" w:sz="0" w:space="0" w:color="auto"/>
            <w:left w:val="none" w:sz="0" w:space="0" w:color="auto"/>
            <w:bottom w:val="none" w:sz="0" w:space="0" w:color="auto"/>
            <w:right w:val="none" w:sz="0" w:space="0" w:color="auto"/>
          </w:divBdr>
        </w:div>
      </w:divsChild>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64023906">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45936615">
      <w:bodyDiv w:val="1"/>
      <w:marLeft w:val="0"/>
      <w:marRight w:val="0"/>
      <w:marTop w:val="0"/>
      <w:marBottom w:val="0"/>
      <w:divBdr>
        <w:top w:val="none" w:sz="0" w:space="0" w:color="auto"/>
        <w:left w:val="none" w:sz="0" w:space="0" w:color="auto"/>
        <w:bottom w:val="none" w:sz="0" w:space="0" w:color="auto"/>
        <w:right w:val="none" w:sz="0" w:space="0" w:color="auto"/>
      </w:divBdr>
      <w:divsChild>
        <w:div w:id="477841250">
          <w:marLeft w:val="0"/>
          <w:marRight w:val="0"/>
          <w:marTop w:val="0"/>
          <w:marBottom w:val="0"/>
          <w:divBdr>
            <w:top w:val="none" w:sz="0" w:space="0" w:color="auto"/>
            <w:left w:val="none" w:sz="0" w:space="0" w:color="auto"/>
            <w:bottom w:val="none" w:sz="0" w:space="0" w:color="auto"/>
            <w:right w:val="none" w:sz="0" w:space="0" w:color="auto"/>
          </w:divBdr>
        </w:div>
        <w:div w:id="563370528">
          <w:marLeft w:val="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1856151">
      <w:bodyDiv w:val="1"/>
      <w:marLeft w:val="0"/>
      <w:marRight w:val="0"/>
      <w:marTop w:val="0"/>
      <w:marBottom w:val="0"/>
      <w:divBdr>
        <w:top w:val="none" w:sz="0" w:space="0" w:color="auto"/>
        <w:left w:val="none" w:sz="0" w:space="0" w:color="auto"/>
        <w:bottom w:val="none" w:sz="0" w:space="0" w:color="auto"/>
        <w:right w:val="none" w:sz="0" w:space="0" w:color="auto"/>
      </w:divBdr>
      <w:divsChild>
        <w:div w:id="462121318">
          <w:marLeft w:val="216"/>
          <w:marRight w:val="0"/>
          <w:marTop w:val="240"/>
          <w:marBottom w:val="0"/>
          <w:divBdr>
            <w:top w:val="none" w:sz="0" w:space="0" w:color="auto"/>
            <w:left w:val="none" w:sz="0" w:space="0" w:color="auto"/>
            <w:bottom w:val="none" w:sz="0" w:space="0" w:color="auto"/>
            <w:right w:val="none" w:sz="0" w:space="0" w:color="auto"/>
          </w:divBdr>
        </w:div>
        <w:div w:id="220597306">
          <w:marLeft w:val="562"/>
          <w:marRight w:val="0"/>
          <w:marTop w:val="0"/>
          <w:marBottom w:val="0"/>
          <w:divBdr>
            <w:top w:val="none" w:sz="0" w:space="0" w:color="auto"/>
            <w:left w:val="none" w:sz="0" w:space="0" w:color="auto"/>
            <w:bottom w:val="none" w:sz="0" w:space="0" w:color="auto"/>
            <w:right w:val="none" w:sz="0" w:space="0" w:color="auto"/>
          </w:divBdr>
        </w:div>
        <w:div w:id="1155681396">
          <w:marLeft w:val="821"/>
          <w:marRight w:val="0"/>
          <w:marTop w:val="0"/>
          <w:marBottom w:val="0"/>
          <w:divBdr>
            <w:top w:val="none" w:sz="0" w:space="0" w:color="auto"/>
            <w:left w:val="none" w:sz="0" w:space="0" w:color="auto"/>
            <w:bottom w:val="none" w:sz="0" w:space="0" w:color="auto"/>
            <w:right w:val="none" w:sz="0" w:space="0" w:color="auto"/>
          </w:divBdr>
        </w:div>
        <w:div w:id="254098985">
          <w:marLeft w:val="821"/>
          <w:marRight w:val="0"/>
          <w:marTop w:val="0"/>
          <w:marBottom w:val="0"/>
          <w:divBdr>
            <w:top w:val="none" w:sz="0" w:space="0" w:color="auto"/>
            <w:left w:val="none" w:sz="0" w:space="0" w:color="auto"/>
            <w:bottom w:val="none" w:sz="0" w:space="0" w:color="auto"/>
            <w:right w:val="none" w:sz="0" w:space="0" w:color="auto"/>
          </w:divBdr>
        </w:div>
        <w:div w:id="539435841">
          <w:marLeft w:val="821"/>
          <w:marRight w:val="0"/>
          <w:marTop w:val="0"/>
          <w:marBottom w:val="0"/>
          <w:divBdr>
            <w:top w:val="none" w:sz="0" w:space="0" w:color="auto"/>
            <w:left w:val="none" w:sz="0" w:space="0" w:color="auto"/>
            <w:bottom w:val="none" w:sz="0" w:space="0" w:color="auto"/>
            <w:right w:val="none" w:sz="0" w:space="0" w:color="auto"/>
          </w:divBdr>
        </w:div>
        <w:div w:id="448858898">
          <w:marLeft w:val="821"/>
          <w:marRight w:val="0"/>
          <w:marTop w:val="0"/>
          <w:marBottom w:val="0"/>
          <w:divBdr>
            <w:top w:val="none" w:sz="0" w:space="0" w:color="auto"/>
            <w:left w:val="none" w:sz="0" w:space="0" w:color="auto"/>
            <w:bottom w:val="none" w:sz="0" w:space="0" w:color="auto"/>
            <w:right w:val="none" w:sz="0" w:space="0" w:color="auto"/>
          </w:divBdr>
        </w:div>
        <w:div w:id="31270525">
          <w:marLeft w:val="562"/>
          <w:marRight w:val="0"/>
          <w:marTop w:val="0"/>
          <w:marBottom w:val="0"/>
          <w:divBdr>
            <w:top w:val="none" w:sz="0" w:space="0" w:color="auto"/>
            <w:left w:val="none" w:sz="0" w:space="0" w:color="auto"/>
            <w:bottom w:val="none" w:sz="0" w:space="0" w:color="auto"/>
            <w:right w:val="none" w:sz="0" w:space="0" w:color="auto"/>
          </w:divBdr>
        </w:div>
        <w:div w:id="502472496">
          <w:marLeft w:val="821"/>
          <w:marRight w:val="0"/>
          <w:marTop w:val="0"/>
          <w:marBottom w:val="0"/>
          <w:divBdr>
            <w:top w:val="none" w:sz="0" w:space="0" w:color="auto"/>
            <w:left w:val="none" w:sz="0" w:space="0" w:color="auto"/>
            <w:bottom w:val="none" w:sz="0" w:space="0" w:color="auto"/>
            <w:right w:val="none" w:sz="0" w:space="0" w:color="auto"/>
          </w:divBdr>
        </w:div>
        <w:div w:id="258025692">
          <w:marLeft w:val="821"/>
          <w:marRight w:val="0"/>
          <w:marTop w:val="0"/>
          <w:marBottom w:val="0"/>
          <w:divBdr>
            <w:top w:val="none" w:sz="0" w:space="0" w:color="auto"/>
            <w:left w:val="none" w:sz="0" w:space="0" w:color="auto"/>
            <w:bottom w:val="none" w:sz="0" w:space="0" w:color="auto"/>
            <w:right w:val="none" w:sz="0" w:space="0" w:color="auto"/>
          </w:divBdr>
        </w:div>
        <w:div w:id="287052348">
          <w:marLeft w:val="1080"/>
          <w:marRight w:val="0"/>
          <w:marTop w:val="0"/>
          <w:marBottom w:val="0"/>
          <w:divBdr>
            <w:top w:val="none" w:sz="0" w:space="0" w:color="auto"/>
            <w:left w:val="none" w:sz="0" w:space="0" w:color="auto"/>
            <w:bottom w:val="none" w:sz="0" w:space="0" w:color="auto"/>
            <w:right w:val="none" w:sz="0" w:space="0" w:color="auto"/>
          </w:divBdr>
        </w:div>
        <w:div w:id="440615786">
          <w:marLeft w:val="821"/>
          <w:marRight w:val="0"/>
          <w:marTop w:val="0"/>
          <w:marBottom w:val="0"/>
          <w:divBdr>
            <w:top w:val="none" w:sz="0" w:space="0" w:color="auto"/>
            <w:left w:val="none" w:sz="0" w:space="0" w:color="auto"/>
            <w:bottom w:val="none" w:sz="0" w:space="0" w:color="auto"/>
            <w:right w:val="none" w:sz="0" w:space="0" w:color="auto"/>
          </w:divBdr>
        </w:div>
        <w:div w:id="1850633254">
          <w:marLeft w:val="821"/>
          <w:marRight w:val="0"/>
          <w:marTop w:val="0"/>
          <w:marBottom w:val="0"/>
          <w:divBdr>
            <w:top w:val="none" w:sz="0" w:space="0" w:color="auto"/>
            <w:left w:val="none" w:sz="0" w:space="0" w:color="auto"/>
            <w:bottom w:val="none" w:sz="0" w:space="0" w:color="auto"/>
            <w:right w:val="none" w:sz="0" w:space="0" w:color="auto"/>
          </w:divBdr>
        </w:div>
        <w:div w:id="1056398304">
          <w:marLeft w:val="821"/>
          <w:marRight w:val="0"/>
          <w:marTop w:val="0"/>
          <w:marBottom w:val="0"/>
          <w:divBdr>
            <w:top w:val="none" w:sz="0" w:space="0" w:color="auto"/>
            <w:left w:val="none" w:sz="0" w:space="0" w:color="auto"/>
            <w:bottom w:val="none" w:sz="0" w:space="0" w:color="auto"/>
            <w:right w:val="none" w:sz="0" w:space="0" w:color="auto"/>
          </w:divBdr>
        </w:div>
        <w:div w:id="895167902">
          <w:marLeft w:val="821"/>
          <w:marRight w:val="0"/>
          <w:marTop w:val="0"/>
          <w:marBottom w:val="0"/>
          <w:divBdr>
            <w:top w:val="none" w:sz="0" w:space="0" w:color="auto"/>
            <w:left w:val="none" w:sz="0" w:space="0" w:color="auto"/>
            <w:bottom w:val="none" w:sz="0" w:space="0" w:color="auto"/>
            <w:right w:val="none" w:sz="0" w:space="0" w:color="auto"/>
          </w:divBdr>
        </w:div>
        <w:div w:id="1328752595">
          <w:marLeft w:val="821"/>
          <w:marRight w:val="0"/>
          <w:marTop w:val="0"/>
          <w:marBottom w:val="0"/>
          <w:divBdr>
            <w:top w:val="none" w:sz="0" w:space="0" w:color="auto"/>
            <w:left w:val="none" w:sz="0" w:space="0" w:color="auto"/>
            <w:bottom w:val="none" w:sz="0" w:space="0" w:color="auto"/>
            <w:right w:val="none" w:sz="0" w:space="0" w:color="auto"/>
          </w:divBdr>
        </w:div>
        <w:div w:id="92937922">
          <w:marLeft w:val="562"/>
          <w:marRight w:val="0"/>
          <w:marTop w:val="0"/>
          <w:marBottom w:val="0"/>
          <w:divBdr>
            <w:top w:val="none" w:sz="0" w:space="0" w:color="auto"/>
            <w:left w:val="none" w:sz="0" w:space="0" w:color="auto"/>
            <w:bottom w:val="none" w:sz="0" w:space="0" w:color="auto"/>
            <w:right w:val="none" w:sz="0" w:space="0" w:color="auto"/>
          </w:divBdr>
        </w:div>
        <w:div w:id="33579629">
          <w:marLeft w:val="562"/>
          <w:marRight w:val="0"/>
          <w:marTop w:val="0"/>
          <w:marBottom w:val="0"/>
          <w:divBdr>
            <w:top w:val="none" w:sz="0" w:space="0" w:color="auto"/>
            <w:left w:val="none" w:sz="0" w:space="0" w:color="auto"/>
            <w:bottom w:val="none" w:sz="0" w:space="0" w:color="auto"/>
            <w:right w:val="none" w:sz="0" w:space="0" w:color="auto"/>
          </w:divBdr>
        </w:div>
        <w:div w:id="182207791">
          <w:marLeft w:val="216"/>
          <w:marRight w:val="0"/>
          <w:marTop w:val="240"/>
          <w:marBottom w:val="0"/>
          <w:divBdr>
            <w:top w:val="none" w:sz="0" w:space="0" w:color="auto"/>
            <w:left w:val="none" w:sz="0" w:space="0" w:color="auto"/>
            <w:bottom w:val="none" w:sz="0" w:space="0" w:color="auto"/>
            <w:right w:val="none" w:sz="0" w:space="0" w:color="auto"/>
          </w:divBdr>
        </w:div>
        <w:div w:id="1457530608">
          <w:marLeft w:val="562"/>
          <w:marRight w:val="0"/>
          <w:marTop w:val="0"/>
          <w:marBottom w:val="0"/>
          <w:divBdr>
            <w:top w:val="none" w:sz="0" w:space="0" w:color="auto"/>
            <w:left w:val="none" w:sz="0" w:space="0" w:color="auto"/>
            <w:bottom w:val="none" w:sz="0" w:space="0" w:color="auto"/>
            <w:right w:val="none" w:sz="0" w:space="0" w:color="auto"/>
          </w:divBdr>
        </w:div>
        <w:div w:id="1888641506">
          <w:marLeft w:val="821"/>
          <w:marRight w:val="0"/>
          <w:marTop w:val="0"/>
          <w:marBottom w:val="0"/>
          <w:divBdr>
            <w:top w:val="none" w:sz="0" w:space="0" w:color="auto"/>
            <w:left w:val="none" w:sz="0" w:space="0" w:color="auto"/>
            <w:bottom w:val="none" w:sz="0" w:space="0" w:color="auto"/>
            <w:right w:val="none" w:sz="0" w:space="0" w:color="auto"/>
          </w:divBdr>
        </w:div>
        <w:div w:id="1193030175">
          <w:marLeft w:val="821"/>
          <w:marRight w:val="0"/>
          <w:marTop w:val="0"/>
          <w:marBottom w:val="0"/>
          <w:divBdr>
            <w:top w:val="none" w:sz="0" w:space="0" w:color="auto"/>
            <w:left w:val="none" w:sz="0" w:space="0" w:color="auto"/>
            <w:bottom w:val="none" w:sz="0" w:space="0" w:color="auto"/>
            <w:right w:val="none" w:sz="0" w:space="0" w:color="auto"/>
          </w:divBdr>
        </w:div>
        <w:div w:id="1936012287">
          <w:marLeft w:val="821"/>
          <w:marRight w:val="0"/>
          <w:marTop w:val="0"/>
          <w:marBottom w:val="0"/>
          <w:divBdr>
            <w:top w:val="none" w:sz="0" w:space="0" w:color="auto"/>
            <w:left w:val="none" w:sz="0" w:space="0" w:color="auto"/>
            <w:bottom w:val="none" w:sz="0" w:space="0" w:color="auto"/>
            <w:right w:val="none" w:sz="0" w:space="0" w:color="auto"/>
          </w:divBdr>
        </w:div>
        <w:div w:id="291636799">
          <w:marLeft w:val="216"/>
          <w:marRight w:val="0"/>
          <w:marTop w:val="24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0971838">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56331705">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7710005">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0209470">
      <w:bodyDiv w:val="1"/>
      <w:marLeft w:val="0"/>
      <w:marRight w:val="0"/>
      <w:marTop w:val="0"/>
      <w:marBottom w:val="0"/>
      <w:divBdr>
        <w:top w:val="none" w:sz="0" w:space="0" w:color="auto"/>
        <w:left w:val="none" w:sz="0" w:space="0" w:color="auto"/>
        <w:bottom w:val="none" w:sz="0" w:space="0" w:color="auto"/>
        <w:right w:val="none" w:sz="0" w:space="0" w:color="auto"/>
      </w:divBdr>
      <w:divsChild>
        <w:div w:id="670640565">
          <w:marLeft w:val="216"/>
          <w:marRight w:val="0"/>
          <w:marTop w:val="240"/>
          <w:marBottom w:val="0"/>
          <w:divBdr>
            <w:top w:val="none" w:sz="0" w:space="0" w:color="auto"/>
            <w:left w:val="none" w:sz="0" w:space="0" w:color="auto"/>
            <w:bottom w:val="none" w:sz="0" w:space="0" w:color="auto"/>
            <w:right w:val="none" w:sz="0" w:space="0" w:color="auto"/>
          </w:divBdr>
        </w:div>
        <w:div w:id="2077243914">
          <w:marLeft w:val="562"/>
          <w:marRight w:val="0"/>
          <w:marTop w:val="0"/>
          <w:marBottom w:val="0"/>
          <w:divBdr>
            <w:top w:val="none" w:sz="0" w:space="0" w:color="auto"/>
            <w:left w:val="none" w:sz="0" w:space="0" w:color="auto"/>
            <w:bottom w:val="none" w:sz="0" w:space="0" w:color="auto"/>
            <w:right w:val="none" w:sz="0" w:space="0" w:color="auto"/>
          </w:divBdr>
        </w:div>
        <w:div w:id="90707242">
          <w:marLeft w:val="562"/>
          <w:marRight w:val="0"/>
          <w:marTop w:val="0"/>
          <w:marBottom w:val="0"/>
          <w:divBdr>
            <w:top w:val="none" w:sz="0" w:space="0" w:color="auto"/>
            <w:left w:val="none" w:sz="0" w:space="0" w:color="auto"/>
            <w:bottom w:val="none" w:sz="0" w:space="0" w:color="auto"/>
            <w:right w:val="none" w:sz="0" w:space="0" w:color="auto"/>
          </w:divBdr>
        </w:div>
        <w:div w:id="1448235385">
          <w:marLeft w:val="562"/>
          <w:marRight w:val="0"/>
          <w:marTop w:val="0"/>
          <w:marBottom w:val="0"/>
          <w:divBdr>
            <w:top w:val="none" w:sz="0" w:space="0" w:color="auto"/>
            <w:left w:val="none" w:sz="0" w:space="0" w:color="auto"/>
            <w:bottom w:val="none" w:sz="0" w:space="0" w:color="auto"/>
            <w:right w:val="none" w:sz="0" w:space="0" w:color="auto"/>
          </w:divBdr>
        </w:div>
        <w:div w:id="447164872">
          <w:marLeft w:val="821"/>
          <w:marRight w:val="0"/>
          <w:marTop w:val="0"/>
          <w:marBottom w:val="0"/>
          <w:divBdr>
            <w:top w:val="none" w:sz="0" w:space="0" w:color="auto"/>
            <w:left w:val="none" w:sz="0" w:space="0" w:color="auto"/>
            <w:bottom w:val="none" w:sz="0" w:space="0" w:color="auto"/>
            <w:right w:val="none" w:sz="0" w:space="0" w:color="auto"/>
          </w:divBdr>
        </w:div>
        <w:div w:id="2082409642">
          <w:marLeft w:val="821"/>
          <w:marRight w:val="0"/>
          <w:marTop w:val="0"/>
          <w:marBottom w:val="0"/>
          <w:divBdr>
            <w:top w:val="none" w:sz="0" w:space="0" w:color="auto"/>
            <w:left w:val="none" w:sz="0" w:space="0" w:color="auto"/>
            <w:bottom w:val="none" w:sz="0" w:space="0" w:color="auto"/>
            <w:right w:val="none" w:sz="0" w:space="0" w:color="auto"/>
          </w:divBdr>
        </w:div>
        <w:div w:id="643393565">
          <w:marLeft w:val="1080"/>
          <w:marRight w:val="0"/>
          <w:marTop w:val="0"/>
          <w:marBottom w:val="0"/>
          <w:divBdr>
            <w:top w:val="none" w:sz="0" w:space="0" w:color="auto"/>
            <w:left w:val="none" w:sz="0" w:space="0" w:color="auto"/>
            <w:bottom w:val="none" w:sz="0" w:space="0" w:color="auto"/>
            <w:right w:val="none" w:sz="0" w:space="0" w:color="auto"/>
          </w:divBdr>
        </w:div>
        <w:div w:id="448166675">
          <w:marLeft w:val="1080"/>
          <w:marRight w:val="0"/>
          <w:marTop w:val="0"/>
          <w:marBottom w:val="0"/>
          <w:divBdr>
            <w:top w:val="none" w:sz="0" w:space="0" w:color="auto"/>
            <w:left w:val="none" w:sz="0" w:space="0" w:color="auto"/>
            <w:bottom w:val="none" w:sz="0" w:space="0" w:color="auto"/>
            <w:right w:val="none" w:sz="0" w:space="0" w:color="auto"/>
          </w:divBdr>
        </w:div>
        <w:div w:id="1751468454">
          <w:marLeft w:val="821"/>
          <w:marRight w:val="0"/>
          <w:marTop w:val="0"/>
          <w:marBottom w:val="0"/>
          <w:divBdr>
            <w:top w:val="none" w:sz="0" w:space="0" w:color="auto"/>
            <w:left w:val="none" w:sz="0" w:space="0" w:color="auto"/>
            <w:bottom w:val="none" w:sz="0" w:space="0" w:color="auto"/>
            <w:right w:val="none" w:sz="0" w:space="0" w:color="auto"/>
          </w:divBdr>
        </w:div>
        <w:div w:id="1144733676">
          <w:marLeft w:val="1080"/>
          <w:marRight w:val="0"/>
          <w:marTop w:val="0"/>
          <w:marBottom w:val="0"/>
          <w:divBdr>
            <w:top w:val="none" w:sz="0" w:space="0" w:color="auto"/>
            <w:left w:val="none" w:sz="0" w:space="0" w:color="auto"/>
            <w:bottom w:val="none" w:sz="0" w:space="0" w:color="auto"/>
            <w:right w:val="none" w:sz="0" w:space="0" w:color="auto"/>
          </w:divBdr>
        </w:div>
        <w:div w:id="693186560">
          <w:marLeft w:val="821"/>
          <w:marRight w:val="0"/>
          <w:marTop w:val="0"/>
          <w:marBottom w:val="0"/>
          <w:divBdr>
            <w:top w:val="none" w:sz="0" w:space="0" w:color="auto"/>
            <w:left w:val="none" w:sz="0" w:space="0" w:color="auto"/>
            <w:bottom w:val="none" w:sz="0" w:space="0" w:color="auto"/>
            <w:right w:val="none" w:sz="0" w:space="0" w:color="auto"/>
          </w:divBdr>
        </w:div>
        <w:div w:id="2142844325">
          <w:marLeft w:val="216"/>
          <w:marRight w:val="0"/>
          <w:marTop w:val="240"/>
          <w:marBottom w:val="0"/>
          <w:divBdr>
            <w:top w:val="none" w:sz="0" w:space="0" w:color="auto"/>
            <w:left w:val="none" w:sz="0" w:space="0" w:color="auto"/>
            <w:bottom w:val="none" w:sz="0" w:space="0" w:color="auto"/>
            <w:right w:val="none" w:sz="0" w:space="0" w:color="auto"/>
          </w:divBdr>
        </w:div>
        <w:div w:id="699016921">
          <w:marLeft w:val="562"/>
          <w:marRight w:val="0"/>
          <w:marTop w:val="0"/>
          <w:marBottom w:val="0"/>
          <w:divBdr>
            <w:top w:val="none" w:sz="0" w:space="0" w:color="auto"/>
            <w:left w:val="none" w:sz="0" w:space="0" w:color="auto"/>
            <w:bottom w:val="none" w:sz="0" w:space="0" w:color="auto"/>
            <w:right w:val="none" w:sz="0" w:space="0" w:color="auto"/>
          </w:divBdr>
        </w:div>
        <w:div w:id="1639141280">
          <w:marLeft w:val="216"/>
          <w:marRight w:val="0"/>
          <w:marTop w:val="240"/>
          <w:marBottom w:val="0"/>
          <w:divBdr>
            <w:top w:val="none" w:sz="0" w:space="0" w:color="auto"/>
            <w:left w:val="none" w:sz="0" w:space="0" w:color="auto"/>
            <w:bottom w:val="none" w:sz="0" w:space="0" w:color="auto"/>
            <w:right w:val="none" w:sz="0" w:space="0" w:color="auto"/>
          </w:divBdr>
        </w:div>
        <w:div w:id="426120375">
          <w:marLeft w:val="562"/>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65222278">
      <w:bodyDiv w:val="1"/>
      <w:marLeft w:val="0"/>
      <w:marRight w:val="0"/>
      <w:marTop w:val="0"/>
      <w:marBottom w:val="0"/>
      <w:divBdr>
        <w:top w:val="none" w:sz="0" w:space="0" w:color="auto"/>
        <w:left w:val="none" w:sz="0" w:space="0" w:color="auto"/>
        <w:bottom w:val="none" w:sz="0" w:space="0" w:color="auto"/>
        <w:right w:val="none" w:sz="0" w:space="0" w:color="auto"/>
      </w:divBdr>
      <w:divsChild>
        <w:div w:id="1019506226">
          <w:marLeft w:val="216"/>
          <w:marRight w:val="0"/>
          <w:marTop w:val="240"/>
          <w:marBottom w:val="0"/>
          <w:divBdr>
            <w:top w:val="none" w:sz="0" w:space="0" w:color="auto"/>
            <w:left w:val="none" w:sz="0" w:space="0" w:color="auto"/>
            <w:bottom w:val="none" w:sz="0" w:space="0" w:color="auto"/>
            <w:right w:val="none" w:sz="0" w:space="0" w:color="auto"/>
          </w:divBdr>
        </w:div>
        <w:div w:id="394470623">
          <w:marLeft w:val="562"/>
          <w:marRight w:val="0"/>
          <w:marTop w:val="0"/>
          <w:marBottom w:val="0"/>
          <w:divBdr>
            <w:top w:val="none" w:sz="0" w:space="0" w:color="auto"/>
            <w:left w:val="none" w:sz="0" w:space="0" w:color="auto"/>
            <w:bottom w:val="none" w:sz="0" w:space="0" w:color="auto"/>
            <w:right w:val="none" w:sz="0" w:space="0" w:color="auto"/>
          </w:divBdr>
        </w:div>
        <w:div w:id="409276389">
          <w:marLeft w:val="562"/>
          <w:marRight w:val="0"/>
          <w:marTop w:val="0"/>
          <w:marBottom w:val="0"/>
          <w:divBdr>
            <w:top w:val="none" w:sz="0" w:space="0" w:color="auto"/>
            <w:left w:val="none" w:sz="0" w:space="0" w:color="auto"/>
            <w:bottom w:val="none" w:sz="0" w:space="0" w:color="auto"/>
            <w:right w:val="none" w:sz="0" w:space="0" w:color="auto"/>
          </w:divBdr>
        </w:div>
        <w:div w:id="800729731">
          <w:marLeft w:val="562"/>
          <w:marRight w:val="0"/>
          <w:marTop w:val="0"/>
          <w:marBottom w:val="0"/>
          <w:divBdr>
            <w:top w:val="none" w:sz="0" w:space="0" w:color="auto"/>
            <w:left w:val="none" w:sz="0" w:space="0" w:color="auto"/>
            <w:bottom w:val="none" w:sz="0" w:space="0" w:color="auto"/>
            <w:right w:val="none" w:sz="0" w:space="0" w:color="auto"/>
          </w:divBdr>
        </w:div>
        <w:div w:id="512719465">
          <w:marLeft w:val="821"/>
          <w:marRight w:val="0"/>
          <w:marTop w:val="0"/>
          <w:marBottom w:val="0"/>
          <w:divBdr>
            <w:top w:val="none" w:sz="0" w:space="0" w:color="auto"/>
            <w:left w:val="none" w:sz="0" w:space="0" w:color="auto"/>
            <w:bottom w:val="none" w:sz="0" w:space="0" w:color="auto"/>
            <w:right w:val="none" w:sz="0" w:space="0" w:color="auto"/>
          </w:divBdr>
        </w:div>
      </w:divsChild>
    </w:div>
    <w:div w:id="1068653233">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1954169528">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282394936">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26197529">
      <w:bodyDiv w:val="1"/>
      <w:marLeft w:val="0"/>
      <w:marRight w:val="0"/>
      <w:marTop w:val="0"/>
      <w:marBottom w:val="0"/>
      <w:divBdr>
        <w:top w:val="none" w:sz="0" w:space="0" w:color="auto"/>
        <w:left w:val="none" w:sz="0" w:space="0" w:color="auto"/>
        <w:bottom w:val="none" w:sz="0" w:space="0" w:color="auto"/>
        <w:right w:val="none" w:sz="0" w:space="0" w:color="auto"/>
      </w:divBdr>
      <w:divsChild>
        <w:div w:id="2057242709">
          <w:marLeft w:val="216"/>
          <w:marRight w:val="0"/>
          <w:marTop w:val="240"/>
          <w:marBottom w:val="0"/>
          <w:divBdr>
            <w:top w:val="none" w:sz="0" w:space="0" w:color="auto"/>
            <w:left w:val="none" w:sz="0" w:space="0" w:color="auto"/>
            <w:bottom w:val="none" w:sz="0" w:space="0" w:color="auto"/>
            <w:right w:val="none" w:sz="0" w:space="0" w:color="auto"/>
          </w:divBdr>
        </w:div>
        <w:div w:id="235434193">
          <w:marLeft w:val="562"/>
          <w:marRight w:val="0"/>
          <w:marTop w:val="0"/>
          <w:marBottom w:val="0"/>
          <w:divBdr>
            <w:top w:val="none" w:sz="0" w:space="0" w:color="auto"/>
            <w:left w:val="none" w:sz="0" w:space="0" w:color="auto"/>
            <w:bottom w:val="none" w:sz="0" w:space="0" w:color="auto"/>
            <w:right w:val="none" w:sz="0" w:space="0" w:color="auto"/>
          </w:divBdr>
        </w:div>
        <w:div w:id="1448770968">
          <w:marLeft w:val="562"/>
          <w:marRight w:val="0"/>
          <w:marTop w:val="0"/>
          <w:marBottom w:val="0"/>
          <w:divBdr>
            <w:top w:val="none" w:sz="0" w:space="0" w:color="auto"/>
            <w:left w:val="none" w:sz="0" w:space="0" w:color="auto"/>
            <w:bottom w:val="none" w:sz="0" w:space="0" w:color="auto"/>
            <w:right w:val="none" w:sz="0" w:space="0" w:color="auto"/>
          </w:divBdr>
        </w:div>
        <w:div w:id="1334454522">
          <w:marLeft w:val="562"/>
          <w:marRight w:val="0"/>
          <w:marTop w:val="0"/>
          <w:marBottom w:val="0"/>
          <w:divBdr>
            <w:top w:val="none" w:sz="0" w:space="0" w:color="auto"/>
            <w:left w:val="none" w:sz="0" w:space="0" w:color="auto"/>
            <w:bottom w:val="none" w:sz="0" w:space="0" w:color="auto"/>
            <w:right w:val="none" w:sz="0" w:space="0" w:color="auto"/>
          </w:divBdr>
        </w:div>
        <w:div w:id="2112240569">
          <w:marLeft w:val="821"/>
          <w:marRight w:val="0"/>
          <w:marTop w:val="0"/>
          <w:marBottom w:val="0"/>
          <w:divBdr>
            <w:top w:val="none" w:sz="0" w:space="0" w:color="auto"/>
            <w:left w:val="none" w:sz="0" w:space="0" w:color="auto"/>
            <w:bottom w:val="none" w:sz="0" w:space="0" w:color="auto"/>
            <w:right w:val="none" w:sz="0" w:space="0" w:color="auto"/>
          </w:divBdr>
        </w:div>
      </w:divsChild>
    </w:div>
    <w:div w:id="1133792498">
      <w:bodyDiv w:val="1"/>
      <w:marLeft w:val="0"/>
      <w:marRight w:val="0"/>
      <w:marTop w:val="0"/>
      <w:marBottom w:val="0"/>
      <w:divBdr>
        <w:top w:val="none" w:sz="0" w:space="0" w:color="auto"/>
        <w:left w:val="none" w:sz="0" w:space="0" w:color="auto"/>
        <w:bottom w:val="none" w:sz="0" w:space="0" w:color="auto"/>
        <w:right w:val="none" w:sz="0" w:space="0" w:color="auto"/>
      </w:divBdr>
    </w:div>
    <w:div w:id="1138379800">
      <w:bodyDiv w:val="1"/>
      <w:marLeft w:val="0"/>
      <w:marRight w:val="0"/>
      <w:marTop w:val="0"/>
      <w:marBottom w:val="0"/>
      <w:divBdr>
        <w:top w:val="none" w:sz="0" w:space="0" w:color="auto"/>
        <w:left w:val="none" w:sz="0" w:space="0" w:color="auto"/>
        <w:bottom w:val="none" w:sz="0" w:space="0" w:color="auto"/>
        <w:right w:val="none" w:sz="0" w:space="0" w:color="auto"/>
      </w:divBdr>
      <w:divsChild>
        <w:div w:id="1200973470">
          <w:marLeft w:val="216"/>
          <w:marRight w:val="0"/>
          <w:marTop w:val="240"/>
          <w:marBottom w:val="0"/>
          <w:divBdr>
            <w:top w:val="none" w:sz="0" w:space="0" w:color="auto"/>
            <w:left w:val="none" w:sz="0" w:space="0" w:color="auto"/>
            <w:bottom w:val="none" w:sz="0" w:space="0" w:color="auto"/>
            <w:right w:val="none" w:sz="0" w:space="0" w:color="auto"/>
          </w:divBdr>
        </w:div>
        <w:div w:id="1135177033">
          <w:marLeft w:val="562"/>
          <w:marRight w:val="0"/>
          <w:marTop w:val="0"/>
          <w:marBottom w:val="0"/>
          <w:divBdr>
            <w:top w:val="none" w:sz="0" w:space="0" w:color="auto"/>
            <w:left w:val="none" w:sz="0" w:space="0" w:color="auto"/>
            <w:bottom w:val="none" w:sz="0" w:space="0" w:color="auto"/>
            <w:right w:val="none" w:sz="0" w:space="0" w:color="auto"/>
          </w:divBdr>
        </w:div>
        <w:div w:id="471104">
          <w:marLeft w:val="562"/>
          <w:marRight w:val="0"/>
          <w:marTop w:val="0"/>
          <w:marBottom w:val="0"/>
          <w:divBdr>
            <w:top w:val="none" w:sz="0" w:space="0" w:color="auto"/>
            <w:left w:val="none" w:sz="0" w:space="0" w:color="auto"/>
            <w:bottom w:val="none" w:sz="0" w:space="0" w:color="auto"/>
            <w:right w:val="none" w:sz="0" w:space="0" w:color="auto"/>
          </w:divBdr>
        </w:div>
        <w:div w:id="923026857">
          <w:marLeft w:val="562"/>
          <w:marRight w:val="0"/>
          <w:marTop w:val="0"/>
          <w:marBottom w:val="0"/>
          <w:divBdr>
            <w:top w:val="none" w:sz="0" w:space="0" w:color="auto"/>
            <w:left w:val="none" w:sz="0" w:space="0" w:color="auto"/>
            <w:bottom w:val="none" w:sz="0" w:space="0" w:color="auto"/>
            <w:right w:val="none" w:sz="0" w:space="0" w:color="auto"/>
          </w:divBdr>
        </w:div>
        <w:div w:id="580607032">
          <w:marLeft w:val="562"/>
          <w:marRight w:val="0"/>
          <w:marTop w:val="0"/>
          <w:marBottom w:val="0"/>
          <w:divBdr>
            <w:top w:val="none" w:sz="0" w:space="0" w:color="auto"/>
            <w:left w:val="none" w:sz="0" w:space="0" w:color="auto"/>
            <w:bottom w:val="none" w:sz="0" w:space="0" w:color="auto"/>
            <w:right w:val="none" w:sz="0" w:space="0" w:color="auto"/>
          </w:divBdr>
        </w:div>
        <w:div w:id="547494184">
          <w:marLeft w:val="821"/>
          <w:marRight w:val="0"/>
          <w:marTop w:val="0"/>
          <w:marBottom w:val="0"/>
          <w:divBdr>
            <w:top w:val="none" w:sz="0" w:space="0" w:color="auto"/>
            <w:left w:val="none" w:sz="0" w:space="0" w:color="auto"/>
            <w:bottom w:val="none" w:sz="0" w:space="0" w:color="auto"/>
            <w:right w:val="none" w:sz="0" w:space="0" w:color="auto"/>
          </w:divBdr>
        </w:div>
        <w:div w:id="345980263">
          <w:marLeft w:val="821"/>
          <w:marRight w:val="0"/>
          <w:marTop w:val="0"/>
          <w:marBottom w:val="0"/>
          <w:divBdr>
            <w:top w:val="none" w:sz="0" w:space="0" w:color="auto"/>
            <w:left w:val="none" w:sz="0" w:space="0" w:color="auto"/>
            <w:bottom w:val="none" w:sz="0" w:space="0" w:color="auto"/>
            <w:right w:val="none" w:sz="0" w:space="0" w:color="auto"/>
          </w:divBdr>
        </w:div>
        <w:div w:id="1974677522">
          <w:marLeft w:val="821"/>
          <w:marRight w:val="0"/>
          <w:marTop w:val="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7378720">
      <w:bodyDiv w:val="1"/>
      <w:marLeft w:val="0"/>
      <w:marRight w:val="0"/>
      <w:marTop w:val="0"/>
      <w:marBottom w:val="0"/>
      <w:divBdr>
        <w:top w:val="none" w:sz="0" w:space="0" w:color="auto"/>
        <w:left w:val="none" w:sz="0" w:space="0" w:color="auto"/>
        <w:bottom w:val="none" w:sz="0" w:space="0" w:color="auto"/>
        <w:right w:val="none" w:sz="0" w:space="0" w:color="auto"/>
      </w:divBdr>
      <w:divsChild>
        <w:div w:id="864637454">
          <w:marLeft w:val="216"/>
          <w:marRight w:val="0"/>
          <w:marTop w:val="240"/>
          <w:marBottom w:val="0"/>
          <w:divBdr>
            <w:top w:val="none" w:sz="0" w:space="0" w:color="auto"/>
            <w:left w:val="none" w:sz="0" w:space="0" w:color="auto"/>
            <w:bottom w:val="none" w:sz="0" w:space="0" w:color="auto"/>
            <w:right w:val="none" w:sz="0" w:space="0" w:color="auto"/>
          </w:divBdr>
        </w:div>
        <w:div w:id="1092816060">
          <w:marLeft w:val="562"/>
          <w:marRight w:val="0"/>
          <w:marTop w:val="0"/>
          <w:marBottom w:val="0"/>
          <w:divBdr>
            <w:top w:val="none" w:sz="0" w:space="0" w:color="auto"/>
            <w:left w:val="none" w:sz="0" w:space="0" w:color="auto"/>
            <w:bottom w:val="none" w:sz="0" w:space="0" w:color="auto"/>
            <w:right w:val="none" w:sz="0" w:space="0" w:color="auto"/>
          </w:divBdr>
        </w:div>
        <w:div w:id="1516306952">
          <w:marLeft w:val="562"/>
          <w:marRight w:val="0"/>
          <w:marTop w:val="0"/>
          <w:marBottom w:val="0"/>
          <w:divBdr>
            <w:top w:val="none" w:sz="0" w:space="0" w:color="auto"/>
            <w:left w:val="none" w:sz="0" w:space="0" w:color="auto"/>
            <w:bottom w:val="none" w:sz="0" w:space="0" w:color="auto"/>
            <w:right w:val="none" w:sz="0" w:space="0" w:color="auto"/>
          </w:divBdr>
        </w:div>
        <w:div w:id="1349477781">
          <w:marLeft w:val="562"/>
          <w:marRight w:val="0"/>
          <w:marTop w:val="0"/>
          <w:marBottom w:val="0"/>
          <w:divBdr>
            <w:top w:val="none" w:sz="0" w:space="0" w:color="auto"/>
            <w:left w:val="none" w:sz="0" w:space="0" w:color="auto"/>
            <w:bottom w:val="none" w:sz="0" w:space="0" w:color="auto"/>
            <w:right w:val="none" w:sz="0" w:space="0" w:color="auto"/>
          </w:divBdr>
        </w:div>
        <w:div w:id="149949753">
          <w:marLeft w:val="821"/>
          <w:marRight w:val="0"/>
          <w:marTop w:val="0"/>
          <w:marBottom w:val="0"/>
          <w:divBdr>
            <w:top w:val="none" w:sz="0" w:space="0" w:color="auto"/>
            <w:left w:val="none" w:sz="0" w:space="0" w:color="auto"/>
            <w:bottom w:val="none" w:sz="0" w:space="0" w:color="auto"/>
            <w:right w:val="none" w:sz="0" w:space="0" w:color="auto"/>
          </w:divBdr>
        </w:div>
      </w:divsChild>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298801351">
      <w:bodyDiv w:val="1"/>
      <w:marLeft w:val="0"/>
      <w:marRight w:val="0"/>
      <w:marTop w:val="0"/>
      <w:marBottom w:val="0"/>
      <w:divBdr>
        <w:top w:val="none" w:sz="0" w:space="0" w:color="auto"/>
        <w:left w:val="none" w:sz="0" w:space="0" w:color="auto"/>
        <w:bottom w:val="none" w:sz="0" w:space="0" w:color="auto"/>
        <w:right w:val="none" w:sz="0" w:space="0" w:color="auto"/>
      </w:divBdr>
      <w:divsChild>
        <w:div w:id="1309937237">
          <w:marLeft w:val="1080"/>
          <w:marRight w:val="0"/>
          <w:marTop w:val="0"/>
          <w:marBottom w:val="0"/>
          <w:divBdr>
            <w:top w:val="none" w:sz="0" w:space="0" w:color="auto"/>
            <w:left w:val="none" w:sz="0" w:space="0" w:color="auto"/>
            <w:bottom w:val="none" w:sz="0" w:space="0" w:color="auto"/>
            <w:right w:val="none" w:sz="0" w:space="0" w:color="auto"/>
          </w:divBdr>
        </w:div>
      </w:divsChild>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1743929">
      <w:bodyDiv w:val="1"/>
      <w:marLeft w:val="0"/>
      <w:marRight w:val="0"/>
      <w:marTop w:val="0"/>
      <w:marBottom w:val="0"/>
      <w:divBdr>
        <w:top w:val="none" w:sz="0" w:space="0" w:color="auto"/>
        <w:left w:val="none" w:sz="0" w:space="0" w:color="auto"/>
        <w:bottom w:val="none" w:sz="0" w:space="0" w:color="auto"/>
        <w:right w:val="none" w:sz="0" w:space="0" w:color="auto"/>
      </w:divBdr>
      <w:divsChild>
        <w:div w:id="840583717">
          <w:marLeft w:val="0"/>
          <w:marRight w:val="0"/>
          <w:marTop w:val="0"/>
          <w:marBottom w:val="0"/>
          <w:divBdr>
            <w:top w:val="none" w:sz="0" w:space="0" w:color="auto"/>
            <w:left w:val="none" w:sz="0" w:space="0" w:color="auto"/>
            <w:bottom w:val="none" w:sz="0" w:space="0" w:color="auto"/>
            <w:right w:val="none" w:sz="0" w:space="0" w:color="auto"/>
          </w:divBdr>
        </w:div>
        <w:div w:id="312489942">
          <w:marLeft w:val="0"/>
          <w:marRight w:val="0"/>
          <w:marTop w:val="0"/>
          <w:marBottom w:val="0"/>
          <w:divBdr>
            <w:top w:val="none" w:sz="0" w:space="0" w:color="auto"/>
            <w:left w:val="none" w:sz="0" w:space="0" w:color="auto"/>
            <w:bottom w:val="none" w:sz="0" w:space="0" w:color="auto"/>
            <w:right w:val="none" w:sz="0" w:space="0" w:color="auto"/>
          </w:divBdr>
        </w:div>
        <w:div w:id="922762053">
          <w:marLeft w:val="0"/>
          <w:marRight w:val="0"/>
          <w:marTop w:val="0"/>
          <w:marBottom w:val="0"/>
          <w:divBdr>
            <w:top w:val="none" w:sz="0" w:space="0" w:color="auto"/>
            <w:left w:val="none" w:sz="0" w:space="0" w:color="auto"/>
            <w:bottom w:val="none" w:sz="0" w:space="0" w:color="auto"/>
            <w:right w:val="none" w:sz="0" w:space="0" w:color="auto"/>
          </w:divBdr>
        </w:div>
        <w:div w:id="1316300390">
          <w:marLeft w:val="0"/>
          <w:marRight w:val="0"/>
          <w:marTop w:val="0"/>
          <w:marBottom w:val="0"/>
          <w:divBdr>
            <w:top w:val="none" w:sz="0" w:space="0" w:color="auto"/>
            <w:left w:val="none" w:sz="0" w:space="0" w:color="auto"/>
            <w:bottom w:val="none" w:sz="0" w:space="0" w:color="auto"/>
            <w:right w:val="none" w:sz="0" w:space="0" w:color="auto"/>
          </w:divBdr>
        </w:div>
        <w:div w:id="390084919">
          <w:marLeft w:val="0"/>
          <w:marRight w:val="0"/>
          <w:marTop w:val="0"/>
          <w:marBottom w:val="0"/>
          <w:divBdr>
            <w:top w:val="none" w:sz="0" w:space="0" w:color="auto"/>
            <w:left w:val="none" w:sz="0" w:space="0" w:color="auto"/>
            <w:bottom w:val="none" w:sz="0" w:space="0" w:color="auto"/>
            <w:right w:val="none" w:sz="0" w:space="0" w:color="auto"/>
          </w:divBdr>
        </w:div>
        <w:div w:id="383338288">
          <w:marLeft w:val="0"/>
          <w:marRight w:val="0"/>
          <w:marTop w:val="0"/>
          <w:marBottom w:val="0"/>
          <w:divBdr>
            <w:top w:val="none" w:sz="0" w:space="0" w:color="auto"/>
            <w:left w:val="none" w:sz="0" w:space="0" w:color="auto"/>
            <w:bottom w:val="none" w:sz="0" w:space="0" w:color="auto"/>
            <w:right w:val="none" w:sz="0" w:space="0" w:color="auto"/>
          </w:divBdr>
        </w:div>
        <w:div w:id="592321429">
          <w:marLeft w:val="0"/>
          <w:marRight w:val="0"/>
          <w:marTop w:val="0"/>
          <w:marBottom w:val="0"/>
          <w:divBdr>
            <w:top w:val="none" w:sz="0" w:space="0" w:color="auto"/>
            <w:left w:val="none" w:sz="0" w:space="0" w:color="auto"/>
            <w:bottom w:val="none" w:sz="0" w:space="0" w:color="auto"/>
            <w:right w:val="none" w:sz="0" w:space="0" w:color="auto"/>
          </w:divBdr>
        </w:div>
        <w:div w:id="540283170">
          <w:marLeft w:val="0"/>
          <w:marRight w:val="0"/>
          <w:marTop w:val="0"/>
          <w:marBottom w:val="0"/>
          <w:divBdr>
            <w:top w:val="none" w:sz="0" w:space="0" w:color="auto"/>
            <w:left w:val="none" w:sz="0" w:space="0" w:color="auto"/>
            <w:bottom w:val="none" w:sz="0" w:space="0" w:color="auto"/>
            <w:right w:val="none" w:sz="0" w:space="0" w:color="auto"/>
          </w:divBdr>
        </w:div>
      </w:divsChild>
    </w:div>
    <w:div w:id="1633246835">
      <w:bodyDiv w:val="1"/>
      <w:marLeft w:val="0"/>
      <w:marRight w:val="0"/>
      <w:marTop w:val="0"/>
      <w:marBottom w:val="0"/>
      <w:divBdr>
        <w:top w:val="none" w:sz="0" w:space="0" w:color="auto"/>
        <w:left w:val="none" w:sz="0" w:space="0" w:color="auto"/>
        <w:bottom w:val="none" w:sz="0" w:space="0" w:color="auto"/>
        <w:right w:val="none" w:sz="0" w:space="0" w:color="auto"/>
      </w:divBdr>
      <w:divsChild>
        <w:div w:id="1907566901">
          <w:marLeft w:val="216"/>
          <w:marRight w:val="0"/>
          <w:marTop w:val="240"/>
          <w:marBottom w:val="0"/>
          <w:divBdr>
            <w:top w:val="none" w:sz="0" w:space="0" w:color="auto"/>
            <w:left w:val="none" w:sz="0" w:space="0" w:color="auto"/>
            <w:bottom w:val="none" w:sz="0" w:space="0" w:color="auto"/>
            <w:right w:val="none" w:sz="0" w:space="0" w:color="auto"/>
          </w:divBdr>
        </w:div>
        <w:div w:id="1321158617">
          <w:marLeft w:val="562"/>
          <w:marRight w:val="0"/>
          <w:marTop w:val="0"/>
          <w:marBottom w:val="0"/>
          <w:divBdr>
            <w:top w:val="none" w:sz="0" w:space="0" w:color="auto"/>
            <w:left w:val="none" w:sz="0" w:space="0" w:color="auto"/>
            <w:bottom w:val="none" w:sz="0" w:space="0" w:color="auto"/>
            <w:right w:val="none" w:sz="0" w:space="0" w:color="auto"/>
          </w:divBdr>
        </w:div>
        <w:div w:id="1569150912">
          <w:marLeft w:val="562"/>
          <w:marRight w:val="0"/>
          <w:marTop w:val="0"/>
          <w:marBottom w:val="0"/>
          <w:divBdr>
            <w:top w:val="none" w:sz="0" w:space="0" w:color="auto"/>
            <w:left w:val="none" w:sz="0" w:space="0" w:color="auto"/>
            <w:bottom w:val="none" w:sz="0" w:space="0" w:color="auto"/>
            <w:right w:val="none" w:sz="0" w:space="0" w:color="auto"/>
          </w:divBdr>
        </w:div>
        <w:div w:id="601111408">
          <w:marLeft w:val="562"/>
          <w:marRight w:val="0"/>
          <w:marTop w:val="0"/>
          <w:marBottom w:val="0"/>
          <w:divBdr>
            <w:top w:val="none" w:sz="0" w:space="0" w:color="auto"/>
            <w:left w:val="none" w:sz="0" w:space="0" w:color="auto"/>
            <w:bottom w:val="none" w:sz="0" w:space="0" w:color="auto"/>
            <w:right w:val="none" w:sz="0" w:space="0" w:color="auto"/>
          </w:divBdr>
        </w:div>
        <w:div w:id="913979245">
          <w:marLeft w:val="821"/>
          <w:marRight w:val="0"/>
          <w:marTop w:val="0"/>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6708680">
      <w:bodyDiv w:val="1"/>
      <w:marLeft w:val="0"/>
      <w:marRight w:val="0"/>
      <w:marTop w:val="0"/>
      <w:marBottom w:val="0"/>
      <w:divBdr>
        <w:top w:val="none" w:sz="0" w:space="0" w:color="auto"/>
        <w:left w:val="none" w:sz="0" w:space="0" w:color="auto"/>
        <w:bottom w:val="none" w:sz="0" w:space="0" w:color="auto"/>
        <w:right w:val="none" w:sz="0" w:space="0" w:color="auto"/>
      </w:divBdr>
      <w:divsChild>
        <w:div w:id="5716951">
          <w:marLeft w:val="446"/>
          <w:marRight w:val="0"/>
          <w:marTop w:val="0"/>
          <w:marBottom w:val="0"/>
          <w:divBdr>
            <w:top w:val="none" w:sz="0" w:space="0" w:color="auto"/>
            <w:left w:val="none" w:sz="0" w:space="0" w:color="auto"/>
            <w:bottom w:val="none" w:sz="0" w:space="0" w:color="auto"/>
            <w:right w:val="none" w:sz="0" w:space="0" w:color="auto"/>
          </w:divBdr>
        </w:div>
        <w:div w:id="999499731">
          <w:marLeft w:val="446"/>
          <w:marRight w:val="0"/>
          <w:marTop w:val="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1586581">
      <w:bodyDiv w:val="1"/>
      <w:marLeft w:val="0"/>
      <w:marRight w:val="0"/>
      <w:marTop w:val="0"/>
      <w:marBottom w:val="0"/>
      <w:divBdr>
        <w:top w:val="none" w:sz="0" w:space="0" w:color="auto"/>
        <w:left w:val="none" w:sz="0" w:space="0" w:color="auto"/>
        <w:bottom w:val="none" w:sz="0" w:space="0" w:color="auto"/>
        <w:right w:val="none" w:sz="0" w:space="0" w:color="auto"/>
      </w:divBdr>
      <w:divsChild>
        <w:div w:id="104544661">
          <w:marLeft w:val="216"/>
          <w:marRight w:val="0"/>
          <w:marTop w:val="240"/>
          <w:marBottom w:val="0"/>
          <w:divBdr>
            <w:top w:val="none" w:sz="0" w:space="0" w:color="auto"/>
            <w:left w:val="none" w:sz="0" w:space="0" w:color="auto"/>
            <w:bottom w:val="none" w:sz="0" w:space="0" w:color="auto"/>
            <w:right w:val="none" w:sz="0" w:space="0" w:color="auto"/>
          </w:divBdr>
        </w:div>
        <w:div w:id="664163553">
          <w:marLeft w:val="562"/>
          <w:marRight w:val="0"/>
          <w:marTop w:val="0"/>
          <w:marBottom w:val="0"/>
          <w:divBdr>
            <w:top w:val="none" w:sz="0" w:space="0" w:color="auto"/>
            <w:left w:val="none" w:sz="0" w:space="0" w:color="auto"/>
            <w:bottom w:val="none" w:sz="0" w:space="0" w:color="auto"/>
            <w:right w:val="none" w:sz="0" w:space="0" w:color="auto"/>
          </w:divBdr>
        </w:div>
      </w:divsChild>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4628589">
      <w:bodyDiv w:val="1"/>
      <w:marLeft w:val="0"/>
      <w:marRight w:val="0"/>
      <w:marTop w:val="0"/>
      <w:marBottom w:val="0"/>
      <w:divBdr>
        <w:top w:val="none" w:sz="0" w:space="0" w:color="auto"/>
        <w:left w:val="none" w:sz="0" w:space="0" w:color="auto"/>
        <w:bottom w:val="none" w:sz="0" w:space="0" w:color="auto"/>
        <w:right w:val="none" w:sz="0" w:space="0" w:color="auto"/>
      </w:divBdr>
      <w:divsChild>
        <w:div w:id="1606572546">
          <w:marLeft w:val="216"/>
          <w:marRight w:val="0"/>
          <w:marTop w:val="240"/>
          <w:marBottom w:val="0"/>
          <w:divBdr>
            <w:top w:val="none" w:sz="0" w:space="0" w:color="auto"/>
            <w:left w:val="none" w:sz="0" w:space="0" w:color="auto"/>
            <w:bottom w:val="none" w:sz="0" w:space="0" w:color="auto"/>
            <w:right w:val="none" w:sz="0" w:space="0" w:color="auto"/>
          </w:divBdr>
        </w:div>
        <w:div w:id="2031568200">
          <w:marLeft w:val="562"/>
          <w:marRight w:val="0"/>
          <w:marTop w:val="0"/>
          <w:marBottom w:val="0"/>
          <w:divBdr>
            <w:top w:val="none" w:sz="0" w:space="0" w:color="auto"/>
            <w:left w:val="none" w:sz="0" w:space="0" w:color="auto"/>
            <w:bottom w:val="none" w:sz="0" w:space="0" w:color="auto"/>
            <w:right w:val="none" w:sz="0" w:space="0" w:color="auto"/>
          </w:divBdr>
        </w:div>
        <w:div w:id="284820123">
          <w:marLeft w:val="562"/>
          <w:marRight w:val="0"/>
          <w:marTop w:val="0"/>
          <w:marBottom w:val="0"/>
          <w:divBdr>
            <w:top w:val="none" w:sz="0" w:space="0" w:color="auto"/>
            <w:left w:val="none" w:sz="0" w:space="0" w:color="auto"/>
            <w:bottom w:val="none" w:sz="0" w:space="0" w:color="auto"/>
            <w:right w:val="none" w:sz="0" w:space="0" w:color="auto"/>
          </w:divBdr>
        </w:div>
        <w:div w:id="417337297">
          <w:marLeft w:val="562"/>
          <w:marRight w:val="0"/>
          <w:marTop w:val="0"/>
          <w:marBottom w:val="0"/>
          <w:divBdr>
            <w:top w:val="none" w:sz="0" w:space="0" w:color="auto"/>
            <w:left w:val="none" w:sz="0" w:space="0" w:color="auto"/>
            <w:bottom w:val="none" w:sz="0" w:space="0" w:color="auto"/>
            <w:right w:val="none" w:sz="0" w:space="0" w:color="auto"/>
          </w:divBdr>
        </w:div>
        <w:div w:id="1866014742">
          <w:marLeft w:val="821"/>
          <w:marRight w:val="0"/>
          <w:marTop w:val="0"/>
          <w:marBottom w:val="0"/>
          <w:divBdr>
            <w:top w:val="none" w:sz="0" w:space="0" w:color="auto"/>
            <w:left w:val="none" w:sz="0" w:space="0" w:color="auto"/>
            <w:bottom w:val="none" w:sz="0" w:space="0" w:color="auto"/>
            <w:right w:val="none" w:sz="0" w:space="0" w:color="auto"/>
          </w:divBdr>
        </w:div>
      </w:divsChild>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0708038">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2098</TotalTime>
  <Pages>5</Pages>
  <Words>1391</Words>
  <Characters>7930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Qualcomm-CH</cp:lastModifiedBy>
  <cp:revision>378</cp:revision>
  <cp:lastPrinted>2022-09-27T22:38:00Z</cp:lastPrinted>
  <dcterms:created xsi:type="dcterms:W3CDTF">2022-08-08T20:12:00Z</dcterms:created>
  <dcterms:modified xsi:type="dcterms:W3CDTF">2022-09-30T21:25:00Z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